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5732" w:rsidRDefault="00CA5240" w:rsidP="0073721E">
      <w:pPr>
        <w:pStyle w:val="Titolo"/>
        <w:rPr>
          <w:noProof/>
          <w:lang w:val="it-IT" w:eastAsia="it-IT"/>
        </w:rPr>
      </w:pPr>
      <w:r w:rsidRPr="00656220">
        <w:rPr>
          <w:noProof/>
          <w:lang w:val="it-IT" w:eastAsia="it-IT"/>
        </w:rPr>
        <w:drawing>
          <wp:inline distT="0" distB="0" distL="0" distR="0">
            <wp:extent cx="2238375" cy="565150"/>
            <wp:effectExtent l="0" t="0" r="9525" b="6350"/>
            <wp:docPr id="15" name="Immagine 15" descr="C:\Users\save\Documents\DOCUMENTI\SAVE\Carte e Loghi\Loghi Ufficiali\Logo Assieas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ve\Documents\DOCUMENTI\SAVE\Carte e Loghi\Loghi Ufficiali\Logo Assieas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8375" cy="565150"/>
                    </a:xfrm>
                    <a:prstGeom prst="rect">
                      <a:avLst/>
                    </a:prstGeom>
                    <a:noFill/>
                    <a:ln>
                      <a:noFill/>
                    </a:ln>
                  </pic:spPr>
                </pic:pic>
              </a:graphicData>
            </a:graphic>
          </wp:inline>
        </w:drawing>
      </w:r>
    </w:p>
    <w:p w:rsidR="00956DD1" w:rsidRDefault="00956DD1" w:rsidP="0073721E">
      <w:pPr>
        <w:pStyle w:val="Titolo"/>
        <w:rPr>
          <w:rFonts w:ascii="Calibri" w:hAnsi="Calibri" w:cs="Calibri"/>
          <w:color w:val="1F497D"/>
          <w:sz w:val="56"/>
          <w:lang w:val="it-IT"/>
        </w:rPr>
      </w:pPr>
    </w:p>
    <w:p w:rsidR="0073721E" w:rsidRPr="00C64466" w:rsidRDefault="00656220" w:rsidP="0073721E">
      <w:pPr>
        <w:pStyle w:val="Titolo"/>
        <w:rPr>
          <w:rFonts w:ascii="Century Gothic" w:hAnsi="Century Gothic" w:cs="Calibri"/>
          <w:color w:val="1F497D"/>
          <w:sz w:val="56"/>
          <w:lang w:val="it-IT"/>
        </w:rPr>
      </w:pPr>
      <w:r>
        <w:rPr>
          <w:rFonts w:ascii="Century Gothic" w:hAnsi="Century Gothic" w:cs="Calibri"/>
          <w:color w:val="1F497D"/>
          <w:sz w:val="56"/>
          <w:lang w:val="it-IT"/>
        </w:rPr>
        <w:t>Controllo Congruità Dati</w:t>
      </w:r>
    </w:p>
    <w:p w:rsidR="00D55732" w:rsidRPr="00C64466" w:rsidRDefault="00D55732" w:rsidP="0073721E">
      <w:pPr>
        <w:pStyle w:val="Titolo"/>
        <w:rPr>
          <w:rFonts w:ascii="Century Gothic" w:hAnsi="Century Gothic" w:cs="Calibri"/>
          <w:color w:val="1F497D"/>
          <w:sz w:val="40"/>
          <w:lang w:val="it-IT"/>
        </w:rPr>
      </w:pPr>
    </w:p>
    <w:p w:rsidR="0001639E" w:rsidRDefault="00CA5240" w:rsidP="0001639E">
      <w:pPr>
        <w:spacing w:before="120"/>
        <w:jc w:val="center"/>
        <w:rPr>
          <w:noProof/>
        </w:rPr>
      </w:pPr>
      <w:r w:rsidRPr="00FB3686">
        <w:rPr>
          <w:noProof/>
        </w:rPr>
        <w:drawing>
          <wp:inline distT="0" distB="0" distL="0" distR="0">
            <wp:extent cx="5920105" cy="3321050"/>
            <wp:effectExtent l="0" t="0" r="4445" b="0"/>
            <wp:docPr id="1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0105" cy="3321050"/>
                    </a:xfrm>
                    <a:prstGeom prst="rect">
                      <a:avLst/>
                    </a:prstGeom>
                    <a:noFill/>
                    <a:ln>
                      <a:noFill/>
                    </a:ln>
                  </pic:spPr>
                </pic:pic>
              </a:graphicData>
            </a:graphic>
          </wp:inline>
        </w:drawing>
      </w:r>
    </w:p>
    <w:p w:rsidR="0001639E" w:rsidRDefault="0001639E" w:rsidP="0001639E">
      <w:pPr>
        <w:spacing w:before="120"/>
        <w:jc w:val="center"/>
        <w:rPr>
          <w:rFonts w:ascii="Century Gothic" w:hAnsi="Century Gothic" w:cs="Calibri"/>
        </w:rPr>
      </w:pPr>
    </w:p>
    <w:p w:rsidR="000B62C0" w:rsidRDefault="00CD25B5" w:rsidP="00F14B10">
      <w:pPr>
        <w:spacing w:before="120"/>
        <w:jc w:val="both"/>
        <w:rPr>
          <w:rFonts w:ascii="Century Gothic" w:hAnsi="Century Gothic" w:cs="Calibri"/>
        </w:rPr>
      </w:pPr>
      <w:r w:rsidRPr="00C64466">
        <w:rPr>
          <w:rFonts w:ascii="Century Gothic" w:hAnsi="Century Gothic" w:cs="Calibri"/>
        </w:rPr>
        <w:t>Assi</w:t>
      </w:r>
      <w:r w:rsidR="00656220">
        <w:rPr>
          <w:rFonts w:ascii="Century Gothic" w:hAnsi="Century Gothic" w:cs="Calibri"/>
        </w:rPr>
        <w:t>Easy</w:t>
      </w:r>
      <w:r w:rsidR="00D53F41" w:rsidRPr="00C64466">
        <w:rPr>
          <w:rFonts w:ascii="Century Gothic" w:hAnsi="Century Gothic" w:cs="Calibri"/>
        </w:rPr>
        <w:t xml:space="preserve"> </w:t>
      </w:r>
      <w:r w:rsidR="00656220">
        <w:rPr>
          <w:rFonts w:ascii="Century Gothic" w:hAnsi="Century Gothic" w:cs="Calibri"/>
        </w:rPr>
        <w:t>viene alimentato dai flussi dati provenienti dalle compagnie</w:t>
      </w:r>
      <w:r w:rsidR="00113BA8">
        <w:rPr>
          <w:rFonts w:ascii="Century Gothic" w:hAnsi="Century Gothic" w:cs="Calibri"/>
        </w:rPr>
        <w:t xml:space="preserve"> e</w:t>
      </w:r>
      <w:r w:rsidR="00413823">
        <w:rPr>
          <w:rFonts w:ascii="Century Gothic" w:hAnsi="Century Gothic" w:cs="Calibri"/>
        </w:rPr>
        <w:t xml:space="preserve"> da</w:t>
      </w:r>
      <w:r w:rsidR="00113BA8">
        <w:rPr>
          <w:rFonts w:ascii="Century Gothic" w:hAnsi="Century Gothic" w:cs="Calibri"/>
        </w:rPr>
        <w:t>ll’</w:t>
      </w:r>
      <w:r w:rsidR="00413823">
        <w:rPr>
          <w:rFonts w:ascii="Century Gothic" w:hAnsi="Century Gothic" w:cs="Calibri"/>
        </w:rPr>
        <w:t>inseriment</w:t>
      </w:r>
      <w:r w:rsidR="00113BA8">
        <w:rPr>
          <w:rFonts w:ascii="Century Gothic" w:hAnsi="Century Gothic" w:cs="Calibri"/>
        </w:rPr>
        <w:t>o</w:t>
      </w:r>
      <w:r w:rsidR="00413823">
        <w:rPr>
          <w:rFonts w:ascii="Century Gothic" w:hAnsi="Century Gothic" w:cs="Calibri"/>
        </w:rPr>
        <w:t xml:space="preserve"> manuali degli operatori </w:t>
      </w:r>
      <w:r w:rsidR="00113BA8">
        <w:rPr>
          <w:rFonts w:ascii="Century Gothic" w:hAnsi="Century Gothic" w:cs="Calibri"/>
        </w:rPr>
        <w:t xml:space="preserve">per le </w:t>
      </w:r>
      <w:r w:rsidR="00413823">
        <w:rPr>
          <w:rFonts w:ascii="Century Gothic" w:hAnsi="Century Gothic" w:cs="Calibri"/>
        </w:rPr>
        <w:t xml:space="preserve">collaborazioni o </w:t>
      </w:r>
      <w:r w:rsidR="00113BA8">
        <w:rPr>
          <w:rFonts w:ascii="Century Gothic" w:hAnsi="Century Gothic" w:cs="Calibri"/>
        </w:rPr>
        <w:t>per le</w:t>
      </w:r>
      <w:r w:rsidR="00413823">
        <w:rPr>
          <w:rFonts w:ascii="Century Gothic" w:hAnsi="Century Gothic" w:cs="Calibri"/>
        </w:rPr>
        <w:t xml:space="preserve"> compagnie che non passano flussi.</w:t>
      </w:r>
      <w:r w:rsidR="00656220">
        <w:rPr>
          <w:rFonts w:ascii="Century Gothic" w:hAnsi="Century Gothic" w:cs="Calibri"/>
        </w:rPr>
        <w:t xml:space="preserve"> A volte però i flussi dati provenienti della compagnie potrebbero contenere inesattezze</w:t>
      </w:r>
      <w:r w:rsidR="00CE5BB1">
        <w:rPr>
          <w:rFonts w:ascii="Century Gothic" w:hAnsi="Century Gothic" w:cs="Calibri"/>
        </w:rPr>
        <w:t>,</w:t>
      </w:r>
      <w:r w:rsidR="000B62C0">
        <w:rPr>
          <w:rFonts w:ascii="Century Gothic" w:hAnsi="Century Gothic" w:cs="Calibri"/>
        </w:rPr>
        <w:t xml:space="preserve"> l’operatore </w:t>
      </w:r>
      <w:r w:rsidR="00CE5BB1">
        <w:rPr>
          <w:rFonts w:ascii="Century Gothic" w:hAnsi="Century Gothic" w:cs="Calibri"/>
        </w:rPr>
        <w:t xml:space="preserve">di agenzie potrebbe </w:t>
      </w:r>
      <w:r w:rsidR="000B62C0">
        <w:rPr>
          <w:rFonts w:ascii="Century Gothic" w:hAnsi="Century Gothic" w:cs="Calibri"/>
        </w:rPr>
        <w:t>sbagliare</w:t>
      </w:r>
      <w:r w:rsidR="00CE5BB1">
        <w:rPr>
          <w:rFonts w:ascii="Century Gothic" w:hAnsi="Century Gothic" w:cs="Calibri"/>
        </w:rPr>
        <w:t xml:space="preserve"> e anche il programma potrebbe mal interpretare i dati che pervengono dai flussi (in tal caso contattateci che sistemiamo quanto prima)</w:t>
      </w:r>
      <w:r w:rsidR="00656220">
        <w:rPr>
          <w:rFonts w:ascii="Century Gothic" w:hAnsi="Century Gothic" w:cs="Calibri"/>
        </w:rPr>
        <w:t xml:space="preserve">. La gestione “Controllo Congruità Dati” </w:t>
      </w:r>
      <w:r w:rsidR="00D53F41" w:rsidRPr="00C64466">
        <w:rPr>
          <w:rFonts w:ascii="Century Gothic" w:hAnsi="Century Gothic" w:cs="Calibri"/>
        </w:rPr>
        <w:t xml:space="preserve">permette </w:t>
      </w:r>
      <w:r w:rsidR="00656220">
        <w:rPr>
          <w:rFonts w:ascii="Century Gothic" w:hAnsi="Century Gothic" w:cs="Calibri"/>
        </w:rPr>
        <w:t>di verificare l’attendibilità dei dati p</w:t>
      </w:r>
      <w:r w:rsidR="000B62C0">
        <w:rPr>
          <w:rFonts w:ascii="Century Gothic" w:hAnsi="Century Gothic" w:cs="Calibri"/>
        </w:rPr>
        <w:t>resenti in AssiEasy</w:t>
      </w:r>
      <w:r w:rsidR="00656220">
        <w:rPr>
          <w:rFonts w:ascii="Century Gothic" w:hAnsi="Century Gothic" w:cs="Calibri"/>
        </w:rPr>
        <w:t xml:space="preserve"> </w:t>
      </w:r>
      <w:r w:rsidR="000B62C0">
        <w:rPr>
          <w:rFonts w:ascii="Century Gothic" w:hAnsi="Century Gothic" w:cs="Calibri"/>
        </w:rPr>
        <w:t>con la</w:t>
      </w:r>
      <w:r w:rsidR="00656220">
        <w:rPr>
          <w:rFonts w:ascii="Century Gothic" w:hAnsi="Century Gothic" w:cs="Calibri"/>
        </w:rPr>
        <w:t xml:space="preserve"> possibilità di riallineamento </w:t>
      </w:r>
      <w:r w:rsidR="0001639E">
        <w:rPr>
          <w:rFonts w:ascii="Century Gothic" w:hAnsi="Century Gothic" w:cs="Calibri"/>
        </w:rPr>
        <w:t>alla situazione reale.</w:t>
      </w:r>
    </w:p>
    <w:p w:rsidR="0001639E" w:rsidRDefault="0001639E" w:rsidP="00F14B10">
      <w:pPr>
        <w:spacing w:before="120"/>
        <w:jc w:val="both"/>
        <w:rPr>
          <w:rFonts w:ascii="Century Gothic" w:hAnsi="Century Gothic" w:cs="Calibri"/>
        </w:rPr>
      </w:pPr>
      <w:r>
        <w:rPr>
          <w:rFonts w:ascii="Century Gothic" w:hAnsi="Century Gothic" w:cs="Calibri"/>
        </w:rPr>
        <w:t xml:space="preserve">Quanto segue si pone l’obiettivo di dare un aiuto all’agenzia </w:t>
      </w:r>
      <w:r w:rsidR="00656220">
        <w:rPr>
          <w:rFonts w:ascii="Century Gothic" w:hAnsi="Century Gothic" w:cs="Calibri"/>
        </w:rPr>
        <w:t xml:space="preserve">per </w:t>
      </w:r>
      <w:r w:rsidR="000B62C0">
        <w:rPr>
          <w:rFonts w:ascii="Century Gothic" w:hAnsi="Century Gothic" w:cs="Calibri"/>
        </w:rPr>
        <w:t>effettuare tale attività</w:t>
      </w:r>
      <w:r>
        <w:rPr>
          <w:rFonts w:ascii="Century Gothic" w:hAnsi="Century Gothic" w:cs="Calibri"/>
        </w:rPr>
        <w:t>.</w:t>
      </w:r>
    </w:p>
    <w:p w:rsidR="0001639E" w:rsidRDefault="0001639E" w:rsidP="00F14B10">
      <w:pPr>
        <w:spacing w:before="120"/>
        <w:jc w:val="both"/>
        <w:rPr>
          <w:rFonts w:ascii="Century Gothic" w:hAnsi="Century Gothic" w:cs="Calibri"/>
        </w:rPr>
      </w:pPr>
      <w:r>
        <w:rPr>
          <w:rFonts w:ascii="Century Gothic" w:hAnsi="Century Gothic" w:cs="Calibri"/>
        </w:rPr>
        <w:t xml:space="preserve">Condizione iniziale e imprescindibile per ottenere tale risultato è quella di avere </w:t>
      </w:r>
      <w:r w:rsidR="00834C70">
        <w:rPr>
          <w:rFonts w:ascii="Century Gothic" w:hAnsi="Century Gothic" w:cs="Calibri"/>
        </w:rPr>
        <w:t>perfettamente allineati</w:t>
      </w:r>
      <w:r>
        <w:rPr>
          <w:rFonts w:ascii="Century Gothic" w:hAnsi="Century Gothic" w:cs="Calibri"/>
        </w:rPr>
        <w:t xml:space="preserve"> i dati dei fogli cassi presenti in procedura con </w:t>
      </w:r>
      <w:r w:rsidR="00834C70">
        <w:rPr>
          <w:rFonts w:ascii="Century Gothic" w:hAnsi="Century Gothic" w:cs="Calibri"/>
        </w:rPr>
        <w:t>quelli</w:t>
      </w:r>
      <w:r>
        <w:rPr>
          <w:rFonts w:ascii="Century Gothic" w:hAnsi="Century Gothic" w:cs="Calibri"/>
        </w:rPr>
        <w:t xml:space="preserve"> cartacei di compagnia.</w:t>
      </w:r>
    </w:p>
    <w:p w:rsidR="0001639E" w:rsidRDefault="0001639E" w:rsidP="00F14B10">
      <w:pPr>
        <w:spacing w:before="120"/>
        <w:jc w:val="both"/>
        <w:rPr>
          <w:rFonts w:ascii="Century Gothic" w:hAnsi="Century Gothic" w:cs="Calibri"/>
        </w:rPr>
      </w:pPr>
      <w:r>
        <w:rPr>
          <w:rFonts w:ascii="Century Gothic" w:hAnsi="Century Gothic" w:cs="Calibri"/>
        </w:rPr>
        <w:t>Quando i dati di Foglio Cassa sono perfettamente allineati, di certo avremo tutte le righe di incasso</w:t>
      </w:r>
      <w:r w:rsidR="00834C70">
        <w:rPr>
          <w:rFonts w:ascii="Century Gothic" w:hAnsi="Century Gothic" w:cs="Calibri"/>
        </w:rPr>
        <w:t>. Su ogni singola riga d’incasso</w:t>
      </w:r>
      <w:r>
        <w:rPr>
          <w:rFonts w:ascii="Century Gothic" w:hAnsi="Century Gothic" w:cs="Calibri"/>
        </w:rPr>
        <w:t xml:space="preserve"> sono </w:t>
      </w:r>
      <w:r w:rsidR="00D60BB9">
        <w:rPr>
          <w:rFonts w:ascii="Century Gothic" w:hAnsi="Century Gothic" w:cs="Calibri"/>
        </w:rPr>
        <w:t>esposti</w:t>
      </w:r>
      <w:r>
        <w:rPr>
          <w:rFonts w:ascii="Century Gothic" w:hAnsi="Century Gothic" w:cs="Calibri"/>
        </w:rPr>
        <w:t xml:space="preserve"> i numeri di polizza e gli effetti dei titoli che ci permetteranno di verificare la presenza, l’attendibilità di polizze e incassi presenti su AssiEasy</w:t>
      </w:r>
      <w:r w:rsidR="00834C70">
        <w:rPr>
          <w:rFonts w:ascii="Century Gothic" w:hAnsi="Century Gothic" w:cs="Calibri"/>
        </w:rPr>
        <w:t xml:space="preserve">. </w:t>
      </w:r>
    </w:p>
    <w:p w:rsidR="00834C70" w:rsidRPr="00834C70" w:rsidRDefault="00834C70" w:rsidP="00F14B10">
      <w:pPr>
        <w:spacing w:before="120"/>
        <w:jc w:val="both"/>
        <w:rPr>
          <w:rFonts w:ascii="Century Gothic" w:hAnsi="Century Gothic" w:cs="Calibri"/>
          <w:b/>
        </w:rPr>
      </w:pPr>
      <w:r w:rsidRPr="00834C70">
        <w:rPr>
          <w:rFonts w:ascii="Century Gothic" w:hAnsi="Century Gothic" w:cs="Calibri"/>
          <w:b/>
        </w:rPr>
        <w:lastRenderedPageBreak/>
        <w:t>Dati di polizza, titoli e fogli cassi allineati daranno tranquillità di gestione.</w:t>
      </w:r>
    </w:p>
    <w:p w:rsidR="00834C70" w:rsidRDefault="00834C70" w:rsidP="00F14B10">
      <w:pPr>
        <w:spacing w:before="120"/>
        <w:jc w:val="both"/>
        <w:rPr>
          <w:rFonts w:ascii="Century Gothic" w:hAnsi="Century Gothic" w:cs="Calibri"/>
        </w:rPr>
      </w:pPr>
    </w:p>
    <w:p w:rsidR="00DA6463" w:rsidRDefault="00CD25B5" w:rsidP="00F14B10">
      <w:pPr>
        <w:spacing w:before="120"/>
        <w:jc w:val="both"/>
        <w:rPr>
          <w:rFonts w:ascii="Century Gothic" w:hAnsi="Century Gothic" w:cs="Calibri"/>
          <w:b/>
        </w:rPr>
      </w:pPr>
      <w:r w:rsidRPr="00C64466">
        <w:rPr>
          <w:rFonts w:ascii="Century Gothic" w:hAnsi="Century Gothic" w:cs="Calibri"/>
        </w:rPr>
        <w:t xml:space="preserve">Per </w:t>
      </w:r>
      <w:r w:rsidR="00834C70">
        <w:rPr>
          <w:rFonts w:ascii="Century Gothic" w:hAnsi="Century Gothic" w:cs="Calibri"/>
        </w:rPr>
        <w:t>raggiungere l’obiettivo</w:t>
      </w:r>
      <w:r w:rsidR="006E757E" w:rsidRPr="00C64466">
        <w:rPr>
          <w:rFonts w:ascii="Century Gothic" w:hAnsi="Century Gothic" w:cs="Calibri"/>
        </w:rPr>
        <w:t>,</w:t>
      </w:r>
      <w:r w:rsidR="00DA6463" w:rsidRPr="00C64466">
        <w:rPr>
          <w:rFonts w:ascii="Century Gothic" w:hAnsi="Century Gothic" w:cs="Calibri"/>
        </w:rPr>
        <w:t xml:space="preserve"> il nostro consigli</w:t>
      </w:r>
      <w:r w:rsidR="00BA2E51" w:rsidRPr="00C64466">
        <w:rPr>
          <w:rFonts w:ascii="Century Gothic" w:hAnsi="Century Gothic" w:cs="Calibri"/>
        </w:rPr>
        <w:t>o</w:t>
      </w:r>
      <w:r w:rsidR="00DA6463" w:rsidRPr="00C64466">
        <w:rPr>
          <w:rFonts w:ascii="Century Gothic" w:hAnsi="Century Gothic" w:cs="Calibri"/>
        </w:rPr>
        <w:t xml:space="preserve"> è quello di seguire un modello logico nell</w:t>
      </w:r>
      <w:r w:rsidR="00BA2E51" w:rsidRPr="00C64466">
        <w:rPr>
          <w:rFonts w:ascii="Century Gothic" w:hAnsi="Century Gothic" w:cs="Calibri"/>
        </w:rPr>
        <w:t>a</w:t>
      </w:r>
      <w:r w:rsidR="00DA6463" w:rsidRPr="00C64466">
        <w:rPr>
          <w:rFonts w:ascii="Century Gothic" w:hAnsi="Century Gothic" w:cs="Calibri"/>
        </w:rPr>
        <w:t xml:space="preserve"> sequenz</w:t>
      </w:r>
      <w:r w:rsidR="00BA2E51" w:rsidRPr="00C64466">
        <w:rPr>
          <w:rFonts w:ascii="Century Gothic" w:hAnsi="Century Gothic" w:cs="Calibri"/>
        </w:rPr>
        <w:t>a</w:t>
      </w:r>
      <w:r w:rsidR="00DA6463" w:rsidRPr="00C64466">
        <w:rPr>
          <w:rFonts w:ascii="Century Gothic" w:hAnsi="Century Gothic" w:cs="Calibri"/>
        </w:rPr>
        <w:t xml:space="preserve"> di seguito espost</w:t>
      </w:r>
      <w:r w:rsidR="00BA2E51" w:rsidRPr="00C64466">
        <w:rPr>
          <w:rFonts w:ascii="Century Gothic" w:hAnsi="Century Gothic" w:cs="Calibri"/>
        </w:rPr>
        <w:t>a</w:t>
      </w:r>
      <w:r w:rsidR="00DF4BE0">
        <w:rPr>
          <w:rFonts w:ascii="Century Gothic" w:hAnsi="Century Gothic" w:cs="Calibri"/>
        </w:rPr>
        <w:t xml:space="preserve"> o </w:t>
      </w:r>
      <w:r w:rsidR="00DF4BE0" w:rsidRPr="00DF4BE0">
        <w:rPr>
          <w:rFonts w:ascii="Century Gothic" w:hAnsi="Century Gothic" w:cs="Calibri"/>
          <w:b/>
        </w:rPr>
        <w:t>dopo aver fatto l’operazione una prima volta, ripeterla periodicamente, se riuscite una volta al mese</w:t>
      </w:r>
      <w:r w:rsidR="00DA6463" w:rsidRPr="00DF4BE0">
        <w:rPr>
          <w:rFonts w:ascii="Century Gothic" w:hAnsi="Century Gothic" w:cs="Calibri"/>
          <w:b/>
        </w:rPr>
        <w:t>:</w:t>
      </w:r>
    </w:p>
    <w:p w:rsidR="00DF4BE0" w:rsidRPr="00C64466" w:rsidRDefault="00DF4BE0" w:rsidP="00F14B10">
      <w:pPr>
        <w:spacing w:before="120"/>
        <w:jc w:val="both"/>
        <w:rPr>
          <w:rFonts w:ascii="Century Gothic" w:hAnsi="Century Gothic" w:cs="Calibri"/>
        </w:rPr>
      </w:pPr>
    </w:p>
    <w:p w:rsidR="00DA6463" w:rsidRPr="00C64466" w:rsidRDefault="00834C70" w:rsidP="00001D57">
      <w:pPr>
        <w:numPr>
          <w:ilvl w:val="0"/>
          <w:numId w:val="17"/>
        </w:numPr>
        <w:spacing w:before="120"/>
        <w:jc w:val="both"/>
        <w:rPr>
          <w:rFonts w:ascii="Century Gothic" w:hAnsi="Century Gothic" w:cs="Calibri"/>
          <w:bCs/>
          <w:i/>
          <w:color w:val="1F497D"/>
          <w:szCs w:val="28"/>
        </w:rPr>
      </w:pPr>
      <w:r>
        <w:rPr>
          <w:rFonts w:ascii="Century Gothic" w:hAnsi="Century Gothic" w:cs="Calibri"/>
          <w:bCs/>
          <w:i/>
          <w:color w:val="1F497D"/>
          <w:szCs w:val="28"/>
        </w:rPr>
        <w:t>Controllo presenza Incassi</w:t>
      </w:r>
    </w:p>
    <w:p w:rsidR="00001D57" w:rsidRPr="00C64466" w:rsidRDefault="00834C70" w:rsidP="00001D57">
      <w:pPr>
        <w:numPr>
          <w:ilvl w:val="0"/>
          <w:numId w:val="17"/>
        </w:numPr>
        <w:spacing w:before="120"/>
        <w:jc w:val="both"/>
        <w:rPr>
          <w:rFonts w:ascii="Century Gothic" w:hAnsi="Century Gothic" w:cs="Calibri"/>
          <w:bCs/>
          <w:i/>
          <w:color w:val="1F497D"/>
          <w:szCs w:val="28"/>
        </w:rPr>
      </w:pPr>
      <w:r>
        <w:rPr>
          <w:rFonts w:ascii="Century Gothic" w:hAnsi="Century Gothic" w:cs="Calibri"/>
          <w:bCs/>
          <w:i/>
          <w:color w:val="1F497D"/>
          <w:szCs w:val="28"/>
        </w:rPr>
        <w:t>Correttezza dati incassi</w:t>
      </w:r>
    </w:p>
    <w:p w:rsidR="00001D57" w:rsidRPr="00C64466" w:rsidRDefault="00834C70" w:rsidP="00001D57">
      <w:pPr>
        <w:numPr>
          <w:ilvl w:val="0"/>
          <w:numId w:val="17"/>
        </w:numPr>
        <w:spacing w:before="120"/>
        <w:jc w:val="both"/>
        <w:rPr>
          <w:rFonts w:ascii="Century Gothic" w:hAnsi="Century Gothic" w:cs="Calibri"/>
          <w:bCs/>
          <w:i/>
          <w:color w:val="1F497D"/>
          <w:szCs w:val="28"/>
        </w:rPr>
      </w:pPr>
      <w:r>
        <w:rPr>
          <w:rFonts w:ascii="Century Gothic" w:hAnsi="Century Gothic" w:cs="Calibri"/>
          <w:bCs/>
          <w:i/>
          <w:color w:val="1F497D"/>
          <w:szCs w:val="28"/>
        </w:rPr>
        <w:t>Polizze da verificare</w:t>
      </w:r>
    </w:p>
    <w:p w:rsidR="00001D57" w:rsidRPr="00C64466" w:rsidRDefault="00834C70" w:rsidP="00001D57">
      <w:pPr>
        <w:numPr>
          <w:ilvl w:val="0"/>
          <w:numId w:val="17"/>
        </w:numPr>
        <w:spacing w:before="120"/>
        <w:jc w:val="both"/>
        <w:rPr>
          <w:rFonts w:ascii="Century Gothic" w:hAnsi="Century Gothic" w:cs="Calibri"/>
          <w:bCs/>
          <w:i/>
          <w:color w:val="1F497D"/>
          <w:szCs w:val="28"/>
        </w:rPr>
      </w:pPr>
      <w:r>
        <w:rPr>
          <w:rFonts w:ascii="Century Gothic" w:hAnsi="Century Gothic" w:cs="Calibri"/>
          <w:bCs/>
          <w:i/>
          <w:color w:val="1F497D"/>
          <w:szCs w:val="28"/>
        </w:rPr>
        <w:t>Polizze annullate con titoli in arretrato</w:t>
      </w:r>
    </w:p>
    <w:p w:rsidR="00001D57" w:rsidRPr="00DF4BE0" w:rsidRDefault="00367AFB" w:rsidP="00367AFB">
      <w:pPr>
        <w:numPr>
          <w:ilvl w:val="0"/>
          <w:numId w:val="17"/>
        </w:numPr>
        <w:spacing w:before="120"/>
        <w:jc w:val="both"/>
        <w:rPr>
          <w:rFonts w:ascii="Century Gothic" w:hAnsi="Century Gothic" w:cs="Calibri"/>
          <w:bCs/>
          <w:i/>
          <w:color w:val="1F497D"/>
          <w:sz w:val="28"/>
          <w:szCs w:val="28"/>
        </w:rPr>
      </w:pPr>
      <w:r>
        <w:rPr>
          <w:rFonts w:ascii="Century Gothic" w:hAnsi="Century Gothic" w:cs="Calibri"/>
          <w:bCs/>
          <w:i/>
          <w:color w:val="1F497D"/>
          <w:szCs w:val="28"/>
        </w:rPr>
        <w:t>Pulitura arretrati</w:t>
      </w:r>
    </w:p>
    <w:p w:rsidR="00DF4BE0" w:rsidRPr="00DF4BE0" w:rsidRDefault="00DF4BE0" w:rsidP="00367AFB">
      <w:pPr>
        <w:numPr>
          <w:ilvl w:val="0"/>
          <w:numId w:val="17"/>
        </w:numPr>
        <w:spacing w:before="120"/>
        <w:jc w:val="both"/>
        <w:rPr>
          <w:rFonts w:ascii="Century Gothic" w:hAnsi="Century Gothic" w:cs="Calibri"/>
          <w:bCs/>
          <w:i/>
          <w:color w:val="1F497D"/>
          <w:sz w:val="28"/>
          <w:szCs w:val="28"/>
        </w:rPr>
      </w:pPr>
      <w:r>
        <w:rPr>
          <w:rFonts w:ascii="Century Gothic" w:hAnsi="Century Gothic" w:cs="Calibri"/>
          <w:bCs/>
          <w:i/>
          <w:color w:val="1F497D"/>
          <w:szCs w:val="28"/>
        </w:rPr>
        <w:t>Polizze Vive senza incassi</w:t>
      </w:r>
    </w:p>
    <w:p w:rsidR="00DF4BE0" w:rsidRPr="00084361" w:rsidRDefault="00DF4BE0" w:rsidP="00367AFB">
      <w:pPr>
        <w:numPr>
          <w:ilvl w:val="0"/>
          <w:numId w:val="17"/>
        </w:numPr>
        <w:spacing w:before="120"/>
        <w:jc w:val="both"/>
        <w:rPr>
          <w:rFonts w:ascii="Century Gothic" w:hAnsi="Century Gothic" w:cs="Calibri"/>
          <w:bCs/>
          <w:i/>
          <w:color w:val="1F497D"/>
          <w:sz w:val="28"/>
          <w:szCs w:val="28"/>
        </w:rPr>
      </w:pPr>
      <w:r>
        <w:rPr>
          <w:rFonts w:ascii="Century Gothic" w:hAnsi="Century Gothic" w:cs="Calibri"/>
          <w:bCs/>
          <w:i/>
          <w:color w:val="1F497D"/>
          <w:szCs w:val="28"/>
        </w:rPr>
        <w:t>Collaboratori incongruenti anagrafica -&gt; polizza</w:t>
      </w:r>
    </w:p>
    <w:p w:rsidR="00084361" w:rsidRDefault="00084361" w:rsidP="00084361">
      <w:pPr>
        <w:spacing w:before="120"/>
        <w:jc w:val="both"/>
        <w:rPr>
          <w:rFonts w:ascii="Century Gothic" w:hAnsi="Century Gothic" w:cs="Calibri"/>
          <w:bCs/>
          <w:i/>
          <w:color w:val="1F497D"/>
          <w:szCs w:val="28"/>
        </w:rPr>
      </w:pPr>
    </w:p>
    <w:p w:rsidR="00620AF3" w:rsidRDefault="00620AF3" w:rsidP="00084361">
      <w:pPr>
        <w:spacing w:before="120"/>
        <w:jc w:val="both"/>
        <w:rPr>
          <w:rFonts w:ascii="Century Gothic" w:hAnsi="Century Gothic" w:cs="Calibri"/>
          <w:bCs/>
          <w:i/>
          <w:color w:val="1F497D"/>
          <w:szCs w:val="28"/>
        </w:rPr>
      </w:pPr>
      <w:r w:rsidRPr="00620AF3">
        <w:rPr>
          <w:rFonts w:ascii="Century Gothic" w:hAnsi="Century Gothic" w:cs="Calibri"/>
          <w:bCs/>
          <w:i/>
          <w:color w:val="1F497D"/>
          <w:szCs w:val="28"/>
        </w:rPr>
        <w:t>Se volete concentrarvi su singole situazioni, ecco dove agire:</w:t>
      </w:r>
    </w:p>
    <w:p w:rsidR="00620AF3" w:rsidRDefault="00620AF3" w:rsidP="00084361">
      <w:pPr>
        <w:spacing w:before="120"/>
        <w:jc w:val="both"/>
        <w:rPr>
          <w:rFonts w:ascii="Century Gothic" w:hAnsi="Century Gothic" w:cs="Calibri"/>
          <w:b/>
          <w:bCs/>
          <w:i/>
          <w:color w:val="1F497D"/>
          <w:szCs w:val="28"/>
        </w:rPr>
      </w:pPr>
      <w:r>
        <w:rPr>
          <w:rFonts w:ascii="Century Gothic" w:hAnsi="Century Gothic" w:cs="Calibri"/>
          <w:b/>
          <w:bCs/>
          <w:i/>
          <w:color w:val="1F497D"/>
          <w:szCs w:val="28"/>
        </w:rPr>
        <w:t>Incassato</w:t>
      </w:r>
      <w:r w:rsidR="007C380B">
        <w:rPr>
          <w:rFonts w:ascii="Century Gothic" w:hAnsi="Century Gothic" w:cs="Calibri"/>
          <w:b/>
          <w:bCs/>
          <w:i/>
          <w:color w:val="1F497D"/>
          <w:szCs w:val="28"/>
        </w:rPr>
        <w:t xml:space="preserve"> lordo</w:t>
      </w:r>
      <w:r>
        <w:rPr>
          <w:rFonts w:ascii="Century Gothic" w:hAnsi="Century Gothic" w:cs="Calibri"/>
          <w:b/>
          <w:bCs/>
          <w:i/>
          <w:color w:val="1F497D"/>
          <w:szCs w:val="28"/>
        </w:rPr>
        <w:t xml:space="preserve">: </w:t>
      </w:r>
    </w:p>
    <w:p w:rsidR="00620AF3" w:rsidRPr="00224FD5" w:rsidRDefault="00620AF3" w:rsidP="00620AF3">
      <w:pPr>
        <w:pStyle w:val="Paragrafoelenco"/>
        <w:numPr>
          <w:ilvl w:val="0"/>
          <w:numId w:val="21"/>
        </w:numPr>
        <w:spacing w:before="120"/>
        <w:jc w:val="both"/>
        <w:rPr>
          <w:rFonts w:ascii="Century Gothic" w:hAnsi="Century Gothic" w:cs="Calibri"/>
          <w:b/>
          <w:bCs/>
          <w:i/>
          <w:color w:val="1F497D"/>
          <w:szCs w:val="28"/>
        </w:rPr>
      </w:pPr>
      <w:r w:rsidRPr="00620AF3">
        <w:rPr>
          <w:rFonts w:ascii="Century Gothic" w:hAnsi="Century Gothic" w:cs="Calibri"/>
        </w:rPr>
        <w:t>Controllo presenza incassi</w:t>
      </w:r>
    </w:p>
    <w:p w:rsidR="00224FD5" w:rsidRPr="00620AF3" w:rsidRDefault="00224FD5" w:rsidP="00224FD5">
      <w:pPr>
        <w:pStyle w:val="Paragrafoelenco"/>
        <w:spacing w:before="120"/>
        <w:ind w:left="1440"/>
        <w:jc w:val="both"/>
        <w:rPr>
          <w:rFonts w:ascii="Century Gothic" w:hAnsi="Century Gothic" w:cs="Calibri"/>
          <w:b/>
          <w:bCs/>
          <w:i/>
          <w:color w:val="1F497D"/>
          <w:szCs w:val="28"/>
        </w:rPr>
      </w:pPr>
    </w:p>
    <w:p w:rsidR="00620AF3" w:rsidRDefault="00620AF3" w:rsidP="00620AF3">
      <w:pPr>
        <w:spacing w:before="120"/>
        <w:jc w:val="both"/>
        <w:rPr>
          <w:rFonts w:ascii="Century Gothic" w:hAnsi="Century Gothic" w:cs="Calibri"/>
          <w:b/>
          <w:bCs/>
          <w:i/>
          <w:color w:val="1F497D"/>
          <w:szCs w:val="28"/>
        </w:rPr>
      </w:pPr>
      <w:r>
        <w:rPr>
          <w:rFonts w:ascii="Century Gothic" w:hAnsi="Century Gothic" w:cs="Calibri"/>
          <w:b/>
          <w:bCs/>
          <w:i/>
          <w:color w:val="1F497D"/>
          <w:szCs w:val="28"/>
        </w:rPr>
        <w:t>Valore PTF polizze</w:t>
      </w:r>
      <w:r w:rsidR="00224FD5">
        <w:rPr>
          <w:rFonts w:ascii="Century Gothic" w:hAnsi="Century Gothic" w:cs="Calibri"/>
          <w:b/>
          <w:bCs/>
          <w:i/>
          <w:color w:val="1F497D"/>
          <w:szCs w:val="28"/>
        </w:rPr>
        <w:t xml:space="preserve"> </w:t>
      </w:r>
      <w:r w:rsidR="00224FD5" w:rsidRPr="00224FD5">
        <w:rPr>
          <w:rFonts w:ascii="Century Gothic" w:hAnsi="Century Gothic" w:cs="Calibri"/>
          <w:b/>
          <w:bCs/>
          <w:i/>
          <w:color w:val="1F497D"/>
          <w:sz w:val="20"/>
          <w:szCs w:val="20"/>
        </w:rPr>
        <w:t>(dopo essere certi che l’incassato degli ultimi 2 anni sia vero)</w:t>
      </w:r>
      <w:r>
        <w:rPr>
          <w:rFonts w:ascii="Century Gothic" w:hAnsi="Century Gothic" w:cs="Calibri"/>
          <w:b/>
          <w:bCs/>
          <w:i/>
          <w:color w:val="1F497D"/>
          <w:szCs w:val="28"/>
        </w:rPr>
        <w:t xml:space="preserve">: </w:t>
      </w:r>
    </w:p>
    <w:p w:rsidR="00620AF3" w:rsidRDefault="00620AF3" w:rsidP="00224FD5">
      <w:pPr>
        <w:pStyle w:val="Paragrafoelenco"/>
        <w:numPr>
          <w:ilvl w:val="0"/>
          <w:numId w:val="21"/>
        </w:numPr>
        <w:spacing w:before="120"/>
        <w:jc w:val="both"/>
        <w:rPr>
          <w:rFonts w:ascii="Century Gothic" w:hAnsi="Century Gothic" w:cs="Calibri"/>
        </w:rPr>
      </w:pPr>
      <w:r w:rsidRPr="00620AF3">
        <w:rPr>
          <w:rFonts w:ascii="Century Gothic" w:hAnsi="Century Gothic" w:cs="Calibri"/>
        </w:rPr>
        <w:t>Co</w:t>
      </w:r>
      <w:r>
        <w:rPr>
          <w:rFonts w:ascii="Century Gothic" w:hAnsi="Century Gothic" w:cs="Calibri"/>
        </w:rPr>
        <w:t>rrettezza dati incassi</w:t>
      </w:r>
      <w:r w:rsidR="00224FD5">
        <w:rPr>
          <w:rFonts w:ascii="Century Gothic" w:hAnsi="Century Gothic" w:cs="Calibri"/>
        </w:rPr>
        <w:t xml:space="preserve"> (2) – Sezione: Polizze mancanti</w:t>
      </w:r>
    </w:p>
    <w:p w:rsidR="00224FD5" w:rsidRDefault="00224FD5" w:rsidP="00224FD5">
      <w:pPr>
        <w:pStyle w:val="Paragrafoelenco"/>
        <w:numPr>
          <w:ilvl w:val="0"/>
          <w:numId w:val="21"/>
        </w:numPr>
        <w:spacing w:before="120"/>
        <w:jc w:val="both"/>
        <w:rPr>
          <w:rFonts w:ascii="Century Gothic" w:hAnsi="Century Gothic" w:cs="Calibri"/>
        </w:rPr>
      </w:pPr>
      <w:r>
        <w:rPr>
          <w:rFonts w:ascii="Century Gothic" w:hAnsi="Century Gothic" w:cs="Calibri"/>
        </w:rPr>
        <w:t>Polizze da verificare (3)</w:t>
      </w:r>
    </w:p>
    <w:p w:rsidR="00224FD5" w:rsidRDefault="00224FD5" w:rsidP="00224FD5">
      <w:pPr>
        <w:pStyle w:val="Paragrafoelenco"/>
        <w:numPr>
          <w:ilvl w:val="0"/>
          <w:numId w:val="21"/>
        </w:numPr>
        <w:spacing w:before="120"/>
        <w:jc w:val="both"/>
        <w:rPr>
          <w:rFonts w:ascii="Century Gothic" w:hAnsi="Century Gothic" w:cs="Calibri"/>
        </w:rPr>
      </w:pPr>
      <w:r>
        <w:rPr>
          <w:rFonts w:ascii="Century Gothic" w:hAnsi="Century Gothic" w:cs="Calibri"/>
        </w:rPr>
        <w:t>Polizze vive senza incassi (6)</w:t>
      </w:r>
    </w:p>
    <w:p w:rsidR="00224FD5" w:rsidRDefault="00224FD5" w:rsidP="00224FD5">
      <w:pPr>
        <w:spacing w:before="120"/>
        <w:jc w:val="both"/>
        <w:rPr>
          <w:rFonts w:ascii="Century Gothic" w:hAnsi="Century Gothic" w:cs="Calibri"/>
          <w:b/>
          <w:bCs/>
          <w:i/>
          <w:color w:val="1F497D"/>
          <w:szCs w:val="28"/>
        </w:rPr>
      </w:pPr>
    </w:p>
    <w:p w:rsidR="00224FD5" w:rsidRDefault="00224FD5" w:rsidP="00224FD5">
      <w:pPr>
        <w:spacing w:before="120"/>
        <w:jc w:val="both"/>
        <w:rPr>
          <w:rFonts w:ascii="Century Gothic" w:hAnsi="Century Gothic" w:cs="Calibri"/>
          <w:b/>
          <w:bCs/>
          <w:i/>
          <w:color w:val="1F497D"/>
          <w:szCs w:val="28"/>
        </w:rPr>
      </w:pPr>
      <w:r>
        <w:rPr>
          <w:rFonts w:ascii="Century Gothic" w:hAnsi="Century Gothic" w:cs="Calibri"/>
          <w:b/>
          <w:bCs/>
          <w:i/>
          <w:color w:val="1F497D"/>
          <w:szCs w:val="28"/>
        </w:rPr>
        <w:t xml:space="preserve">Giacenze/arretrati </w:t>
      </w:r>
      <w:r w:rsidRPr="00224FD5">
        <w:rPr>
          <w:rFonts w:ascii="Century Gothic" w:hAnsi="Century Gothic" w:cs="Calibri"/>
          <w:b/>
          <w:bCs/>
          <w:i/>
          <w:color w:val="1F497D"/>
          <w:sz w:val="20"/>
          <w:szCs w:val="20"/>
        </w:rPr>
        <w:t>(dopo essere certi che l’incassato degli ultimi 2 anni sia vero)</w:t>
      </w:r>
      <w:r>
        <w:rPr>
          <w:rFonts w:ascii="Century Gothic" w:hAnsi="Century Gothic" w:cs="Calibri"/>
          <w:b/>
          <w:bCs/>
          <w:i/>
          <w:color w:val="1F497D"/>
          <w:szCs w:val="28"/>
        </w:rPr>
        <w:t>:</w:t>
      </w:r>
    </w:p>
    <w:p w:rsidR="00224FD5" w:rsidRPr="00224FD5" w:rsidRDefault="00224FD5" w:rsidP="00224FD5">
      <w:pPr>
        <w:pStyle w:val="Paragrafoelenco"/>
        <w:numPr>
          <w:ilvl w:val="0"/>
          <w:numId w:val="21"/>
        </w:numPr>
        <w:spacing w:before="120"/>
        <w:jc w:val="both"/>
        <w:rPr>
          <w:rFonts w:ascii="Century Gothic" w:hAnsi="Century Gothic" w:cs="Calibri"/>
          <w:b/>
          <w:bCs/>
          <w:i/>
          <w:color w:val="1F497D"/>
          <w:szCs w:val="28"/>
        </w:rPr>
      </w:pPr>
      <w:r w:rsidRPr="00224FD5">
        <w:rPr>
          <w:rFonts w:ascii="Century Gothic" w:hAnsi="Century Gothic" w:cs="Calibri"/>
        </w:rPr>
        <w:t>Polizze annullate con titoli in arretrato(</w:t>
      </w:r>
      <w:r>
        <w:rPr>
          <w:rFonts w:ascii="Century Gothic" w:hAnsi="Century Gothic" w:cs="Calibri"/>
        </w:rPr>
        <w:t>4</w:t>
      </w:r>
      <w:r w:rsidRPr="00224FD5">
        <w:rPr>
          <w:rFonts w:ascii="Century Gothic" w:hAnsi="Century Gothic" w:cs="Calibri"/>
        </w:rPr>
        <w:t>)</w:t>
      </w:r>
    </w:p>
    <w:p w:rsidR="00224FD5" w:rsidRPr="00307063" w:rsidRDefault="00224FD5" w:rsidP="00224FD5">
      <w:pPr>
        <w:pStyle w:val="Paragrafoelenco"/>
        <w:numPr>
          <w:ilvl w:val="0"/>
          <w:numId w:val="21"/>
        </w:numPr>
        <w:spacing w:before="120"/>
        <w:jc w:val="both"/>
        <w:rPr>
          <w:rFonts w:ascii="Century Gothic" w:hAnsi="Century Gothic" w:cs="Calibri"/>
          <w:b/>
          <w:bCs/>
          <w:i/>
          <w:color w:val="1F497D"/>
          <w:szCs w:val="28"/>
        </w:rPr>
      </w:pPr>
      <w:r>
        <w:rPr>
          <w:rFonts w:ascii="Century Gothic" w:hAnsi="Century Gothic" w:cs="Calibri"/>
        </w:rPr>
        <w:t>Pulitura Arretrati(5)</w:t>
      </w:r>
    </w:p>
    <w:p w:rsidR="00307063" w:rsidRPr="00224FD5" w:rsidRDefault="00307063" w:rsidP="00224FD5">
      <w:pPr>
        <w:pStyle w:val="Paragrafoelenco"/>
        <w:numPr>
          <w:ilvl w:val="0"/>
          <w:numId w:val="21"/>
        </w:numPr>
        <w:spacing w:before="120"/>
        <w:jc w:val="both"/>
        <w:rPr>
          <w:rFonts w:ascii="Century Gothic" w:hAnsi="Century Gothic" w:cs="Calibri"/>
          <w:b/>
          <w:bCs/>
          <w:i/>
          <w:color w:val="1F497D"/>
          <w:szCs w:val="28"/>
        </w:rPr>
      </w:pPr>
    </w:p>
    <w:p w:rsidR="00307063" w:rsidRDefault="00307063" w:rsidP="00307063">
      <w:pPr>
        <w:spacing w:before="120"/>
        <w:jc w:val="both"/>
        <w:rPr>
          <w:rFonts w:ascii="Century Gothic" w:hAnsi="Century Gothic" w:cs="Calibri"/>
          <w:b/>
          <w:bCs/>
          <w:i/>
          <w:color w:val="1F497D"/>
          <w:szCs w:val="28"/>
        </w:rPr>
      </w:pPr>
      <w:r w:rsidRPr="00307063">
        <w:rPr>
          <w:rFonts w:ascii="Century Gothic" w:hAnsi="Century Gothic" w:cs="Calibri"/>
          <w:b/>
          <w:bCs/>
          <w:i/>
          <w:color w:val="FF0000"/>
          <w:szCs w:val="28"/>
        </w:rPr>
        <w:t>Controllo Rappel (netto titoli congruenti)</w:t>
      </w:r>
    </w:p>
    <w:p w:rsidR="00307063" w:rsidRPr="00224FD5" w:rsidRDefault="00307063" w:rsidP="00307063">
      <w:pPr>
        <w:pStyle w:val="Paragrafoelenco"/>
        <w:numPr>
          <w:ilvl w:val="0"/>
          <w:numId w:val="21"/>
        </w:numPr>
        <w:spacing w:before="120"/>
        <w:jc w:val="both"/>
        <w:rPr>
          <w:rFonts w:ascii="Century Gothic" w:hAnsi="Century Gothic" w:cs="Calibri"/>
          <w:b/>
          <w:bCs/>
          <w:i/>
          <w:color w:val="1F497D"/>
          <w:szCs w:val="28"/>
        </w:rPr>
      </w:pPr>
      <w:r w:rsidRPr="00224FD5">
        <w:rPr>
          <w:rFonts w:ascii="Century Gothic" w:hAnsi="Century Gothic" w:cs="Calibri"/>
        </w:rPr>
        <w:t xml:space="preserve">Polizze </w:t>
      </w:r>
      <w:r>
        <w:rPr>
          <w:rFonts w:ascii="Century Gothic" w:hAnsi="Century Gothic" w:cs="Calibri"/>
        </w:rPr>
        <w:t>a</w:t>
      </w:r>
    </w:p>
    <w:p w:rsidR="00224FD5" w:rsidRDefault="00224FD5" w:rsidP="00307063">
      <w:pPr>
        <w:spacing w:before="120"/>
        <w:jc w:val="both"/>
        <w:rPr>
          <w:rFonts w:ascii="Century Gothic" w:hAnsi="Century Gothic" w:cs="Calibri"/>
          <w:b/>
          <w:bCs/>
          <w:i/>
          <w:color w:val="1F497D"/>
          <w:szCs w:val="28"/>
        </w:rPr>
      </w:pPr>
      <w:bookmarkStart w:id="0" w:name="_GoBack"/>
      <w:bookmarkEnd w:id="0"/>
    </w:p>
    <w:p w:rsidR="00307063" w:rsidRDefault="00307063" w:rsidP="00620AF3">
      <w:pPr>
        <w:spacing w:before="120"/>
        <w:jc w:val="both"/>
        <w:rPr>
          <w:rFonts w:ascii="Century Gothic" w:hAnsi="Century Gothic" w:cs="Calibri"/>
          <w:b/>
          <w:bCs/>
          <w:i/>
          <w:color w:val="1F497D"/>
          <w:szCs w:val="28"/>
        </w:rPr>
      </w:pPr>
    </w:p>
    <w:p w:rsidR="00307063" w:rsidRDefault="00307063" w:rsidP="00620AF3">
      <w:pPr>
        <w:spacing w:before="120"/>
        <w:jc w:val="both"/>
        <w:rPr>
          <w:rFonts w:ascii="Century Gothic" w:hAnsi="Century Gothic" w:cs="Calibri"/>
          <w:b/>
          <w:bCs/>
          <w:i/>
          <w:color w:val="1F497D"/>
          <w:szCs w:val="28"/>
        </w:rPr>
      </w:pPr>
    </w:p>
    <w:p w:rsidR="00084361" w:rsidRDefault="00084361" w:rsidP="00084361">
      <w:pPr>
        <w:spacing w:before="120"/>
        <w:jc w:val="both"/>
        <w:rPr>
          <w:rFonts w:ascii="Century Gothic" w:hAnsi="Century Gothic" w:cs="Calibri"/>
          <w:bCs/>
          <w:i/>
          <w:color w:val="1F497D"/>
          <w:szCs w:val="28"/>
        </w:rPr>
      </w:pPr>
      <w:r w:rsidRPr="00C00F61">
        <w:rPr>
          <w:rFonts w:ascii="Century Gothic" w:hAnsi="Century Gothic" w:cs="Calibri"/>
          <w:b/>
          <w:bCs/>
          <w:i/>
          <w:color w:val="1F497D"/>
          <w:szCs w:val="28"/>
        </w:rPr>
        <w:t xml:space="preserve">Attenzione: polizze e titoli vengono annullati tecnicamente e non fisicamente, le </w:t>
      </w:r>
      <w:proofErr w:type="gramStart"/>
      <w:r w:rsidRPr="00C00F61">
        <w:rPr>
          <w:rFonts w:ascii="Century Gothic" w:hAnsi="Century Gothic" w:cs="Calibri"/>
          <w:b/>
          <w:bCs/>
          <w:i/>
          <w:color w:val="1F497D"/>
          <w:szCs w:val="28"/>
        </w:rPr>
        <w:t>posizioni</w:t>
      </w:r>
      <w:proofErr w:type="gramEnd"/>
      <w:r w:rsidRPr="00C00F61">
        <w:rPr>
          <w:rFonts w:ascii="Century Gothic" w:hAnsi="Century Gothic" w:cs="Calibri"/>
          <w:b/>
          <w:bCs/>
          <w:i/>
          <w:color w:val="1F497D"/>
          <w:szCs w:val="28"/>
        </w:rPr>
        <w:t xml:space="preserve"> rimangano </w:t>
      </w:r>
      <w:r w:rsidR="00C00F61">
        <w:rPr>
          <w:rFonts w:ascii="Century Gothic" w:hAnsi="Century Gothic" w:cs="Calibri"/>
          <w:b/>
          <w:bCs/>
          <w:i/>
          <w:color w:val="1F497D"/>
          <w:szCs w:val="28"/>
        </w:rPr>
        <w:t xml:space="preserve">gestibili </w:t>
      </w:r>
      <w:r w:rsidRPr="00C00F61">
        <w:rPr>
          <w:rFonts w:ascii="Century Gothic" w:hAnsi="Century Gothic" w:cs="Calibri"/>
          <w:b/>
          <w:bCs/>
          <w:i/>
          <w:color w:val="1F497D"/>
          <w:szCs w:val="28"/>
        </w:rPr>
        <w:t>in portafoglio</w:t>
      </w:r>
      <w:r>
        <w:rPr>
          <w:rFonts w:ascii="Century Gothic" w:hAnsi="Century Gothic" w:cs="Calibri"/>
          <w:bCs/>
          <w:i/>
          <w:color w:val="1F497D"/>
          <w:szCs w:val="28"/>
        </w:rPr>
        <w:t xml:space="preserve"> e all’occorrenza possono essere riattivate nelle rispettive sezione di correzione polizze e titoli all’interno dell’interrogazione degli stessi. Le polizze vengono annullate con dicitura </w:t>
      </w:r>
      <w:r w:rsidRPr="00C00F61">
        <w:rPr>
          <w:rFonts w:ascii="Century Gothic" w:hAnsi="Century Gothic" w:cs="Calibri"/>
          <w:bCs/>
          <w:color w:val="1F497D"/>
          <w:szCs w:val="28"/>
        </w:rPr>
        <w:t>“</w:t>
      </w:r>
      <w:r w:rsidR="00C00F61" w:rsidRPr="00C00F61">
        <w:rPr>
          <w:rFonts w:ascii="Century Gothic" w:hAnsi="Century Gothic" w:cs="Calibri"/>
          <w:bCs/>
          <w:color w:val="1F497D"/>
          <w:szCs w:val="28"/>
        </w:rPr>
        <w:t>ANNULLO VERIFICHE INTERNE</w:t>
      </w:r>
      <w:r w:rsidRPr="00C00F61">
        <w:rPr>
          <w:rFonts w:ascii="Century Gothic" w:hAnsi="Century Gothic" w:cs="Calibri"/>
          <w:bCs/>
          <w:color w:val="1F497D"/>
          <w:szCs w:val="28"/>
        </w:rPr>
        <w:t>”</w:t>
      </w:r>
      <w:r>
        <w:rPr>
          <w:rFonts w:ascii="Century Gothic" w:hAnsi="Century Gothic" w:cs="Calibri"/>
          <w:bCs/>
          <w:i/>
          <w:color w:val="1F497D"/>
          <w:szCs w:val="28"/>
        </w:rPr>
        <w:t xml:space="preserve"> e la </w:t>
      </w:r>
      <w:r>
        <w:rPr>
          <w:rFonts w:ascii="Century Gothic" w:hAnsi="Century Gothic" w:cs="Calibri"/>
          <w:bCs/>
          <w:i/>
          <w:color w:val="1F497D"/>
          <w:szCs w:val="28"/>
        </w:rPr>
        <w:lastRenderedPageBreak/>
        <w:t xml:space="preserve">spunta sul bottone annullamento forzato. I titoli prenderanno lo stato </w:t>
      </w:r>
      <w:r w:rsidRPr="00C00F61">
        <w:rPr>
          <w:rFonts w:ascii="Century Gothic" w:hAnsi="Century Gothic" w:cs="Calibri"/>
          <w:bCs/>
          <w:color w:val="1F497D"/>
          <w:szCs w:val="28"/>
        </w:rPr>
        <w:t>“annullato”</w:t>
      </w:r>
      <w:r>
        <w:rPr>
          <w:rFonts w:ascii="Century Gothic" w:hAnsi="Century Gothic" w:cs="Calibri"/>
          <w:bCs/>
          <w:i/>
          <w:color w:val="1F497D"/>
          <w:szCs w:val="28"/>
        </w:rPr>
        <w:t xml:space="preserve"> e la spunta sul bottone </w:t>
      </w:r>
      <w:r w:rsidR="00C00F61">
        <w:rPr>
          <w:rFonts w:ascii="Century Gothic" w:hAnsi="Century Gothic" w:cs="Calibri"/>
          <w:bCs/>
          <w:i/>
          <w:color w:val="1F497D"/>
          <w:szCs w:val="28"/>
        </w:rPr>
        <w:t>“dati</w:t>
      </w:r>
      <w:r>
        <w:rPr>
          <w:rFonts w:ascii="Century Gothic" w:hAnsi="Century Gothic" w:cs="Calibri"/>
          <w:bCs/>
          <w:i/>
          <w:color w:val="1F497D"/>
          <w:szCs w:val="28"/>
        </w:rPr>
        <w:t xml:space="preserve"> forzat</w:t>
      </w:r>
      <w:r w:rsidR="00C00F61">
        <w:rPr>
          <w:rFonts w:ascii="Century Gothic" w:hAnsi="Century Gothic" w:cs="Calibri"/>
          <w:bCs/>
          <w:i/>
          <w:color w:val="1F497D"/>
          <w:szCs w:val="28"/>
        </w:rPr>
        <w:t>i</w:t>
      </w:r>
      <w:r>
        <w:rPr>
          <w:rFonts w:ascii="Century Gothic" w:hAnsi="Century Gothic" w:cs="Calibri"/>
          <w:bCs/>
          <w:i/>
          <w:color w:val="1F497D"/>
          <w:szCs w:val="28"/>
        </w:rPr>
        <w:t>.</w:t>
      </w:r>
    </w:p>
    <w:p w:rsidR="00084361" w:rsidRDefault="00084361" w:rsidP="00084361">
      <w:pPr>
        <w:spacing w:before="120"/>
        <w:jc w:val="both"/>
        <w:rPr>
          <w:rFonts w:ascii="Century Gothic" w:hAnsi="Century Gothic" w:cs="Calibri"/>
          <w:bCs/>
          <w:i/>
          <w:color w:val="1F497D"/>
          <w:sz w:val="28"/>
          <w:szCs w:val="28"/>
        </w:rPr>
      </w:pPr>
    </w:p>
    <w:p w:rsidR="00DD70F7" w:rsidRDefault="00DD70F7">
      <w:pPr>
        <w:rPr>
          <w:rFonts w:ascii="Century Gothic" w:hAnsi="Century Gothic" w:cs="Calibri"/>
          <w:bCs/>
          <w:i/>
          <w:color w:val="1F497D"/>
          <w:sz w:val="28"/>
          <w:szCs w:val="28"/>
        </w:rPr>
      </w:pPr>
      <w:r>
        <w:rPr>
          <w:rFonts w:ascii="Century Gothic" w:hAnsi="Century Gothic" w:cs="Calibri"/>
          <w:bCs/>
          <w:i/>
          <w:color w:val="1F497D"/>
          <w:sz w:val="28"/>
          <w:szCs w:val="28"/>
        </w:rPr>
        <w:br w:type="page"/>
      </w:r>
    </w:p>
    <w:p w:rsidR="00DD70F7" w:rsidRPr="00DF4BE0" w:rsidRDefault="00DD70F7" w:rsidP="00084361">
      <w:pPr>
        <w:spacing w:before="120"/>
        <w:jc w:val="both"/>
        <w:rPr>
          <w:rFonts w:ascii="Century Gothic" w:hAnsi="Century Gothic" w:cs="Calibri"/>
          <w:bCs/>
          <w:i/>
          <w:color w:val="1F497D"/>
          <w:sz w:val="28"/>
          <w:szCs w:val="28"/>
        </w:rPr>
      </w:pPr>
    </w:p>
    <w:p w:rsidR="00C5499D" w:rsidRPr="00C64466" w:rsidRDefault="003027DE" w:rsidP="00C5499D">
      <w:pPr>
        <w:spacing w:before="120"/>
        <w:ind w:left="360"/>
        <w:jc w:val="both"/>
        <w:rPr>
          <w:rFonts w:ascii="Century Gothic" w:hAnsi="Century Gothic" w:cs="Calibri"/>
          <w:bCs/>
          <w:i/>
          <w:color w:val="1F497D"/>
          <w:sz w:val="36"/>
          <w:szCs w:val="28"/>
        </w:rPr>
      </w:pPr>
      <w:r w:rsidRPr="00C64466">
        <w:rPr>
          <w:rFonts w:ascii="Century Gothic" w:hAnsi="Century Gothic" w:cs="Calibri"/>
          <w:bCs/>
          <w:i/>
          <w:color w:val="1F497D"/>
          <w:sz w:val="40"/>
          <w:szCs w:val="28"/>
        </w:rPr>
        <w:t>Approfondimento del metodo di lavoro</w:t>
      </w:r>
    </w:p>
    <w:p w:rsidR="00001D57" w:rsidRPr="00C64466" w:rsidRDefault="00001D57" w:rsidP="00F14B10">
      <w:pPr>
        <w:spacing w:before="120"/>
        <w:jc w:val="both"/>
        <w:rPr>
          <w:rFonts w:ascii="Century Gothic" w:hAnsi="Century Gothic" w:cs="Calibri"/>
        </w:rPr>
      </w:pPr>
    </w:p>
    <w:p w:rsidR="00C234DA" w:rsidRPr="00C64466" w:rsidRDefault="00834C70" w:rsidP="00F14B10">
      <w:pPr>
        <w:numPr>
          <w:ilvl w:val="0"/>
          <w:numId w:val="12"/>
        </w:numPr>
        <w:spacing w:before="120"/>
        <w:jc w:val="both"/>
        <w:rPr>
          <w:rFonts w:ascii="Century Gothic" w:hAnsi="Century Gothic" w:cs="Calibri"/>
          <w:b/>
          <w:bCs/>
          <w:i/>
          <w:color w:val="1F497D"/>
          <w:sz w:val="28"/>
          <w:szCs w:val="28"/>
        </w:rPr>
      </w:pPr>
      <w:r w:rsidRPr="00834C70">
        <w:rPr>
          <w:rFonts w:ascii="Century Gothic" w:hAnsi="Century Gothic" w:cs="Calibri"/>
          <w:b/>
          <w:bCs/>
          <w:i/>
          <w:color w:val="1F497D"/>
          <w:sz w:val="28"/>
          <w:szCs w:val="28"/>
        </w:rPr>
        <w:t>Controllo presenza Incassi</w:t>
      </w:r>
      <w:r w:rsidR="00DA6463" w:rsidRPr="00C64466">
        <w:rPr>
          <w:rFonts w:ascii="Century Gothic" w:hAnsi="Century Gothic" w:cs="Calibri"/>
          <w:b/>
          <w:bCs/>
          <w:i/>
          <w:color w:val="1F497D"/>
          <w:sz w:val="28"/>
          <w:szCs w:val="28"/>
        </w:rPr>
        <w:t xml:space="preserve">. </w:t>
      </w:r>
    </w:p>
    <w:p w:rsidR="00C234DA" w:rsidRPr="00FD0D76" w:rsidRDefault="00C234DA" w:rsidP="00F14B10">
      <w:pPr>
        <w:spacing w:before="120"/>
        <w:ind w:left="720"/>
        <w:jc w:val="both"/>
        <w:rPr>
          <w:rFonts w:ascii="Century Gothic" w:hAnsi="Century Gothic" w:cs="Calibri"/>
          <w:b/>
          <w:bCs/>
          <w:color w:val="767171"/>
        </w:rPr>
      </w:pPr>
      <w:r w:rsidRPr="00C64466">
        <w:rPr>
          <w:rFonts w:ascii="Century Gothic" w:hAnsi="Century Gothic" w:cs="Calibri"/>
          <w:b/>
          <w:bCs/>
          <w:color w:val="1F497D"/>
        </w:rPr>
        <w:t xml:space="preserve">Menù – </w:t>
      </w:r>
      <w:r w:rsidR="00834C70">
        <w:rPr>
          <w:rFonts w:ascii="Century Gothic" w:hAnsi="Century Gothic" w:cs="Calibri"/>
          <w:b/>
          <w:bCs/>
          <w:color w:val="767171"/>
        </w:rPr>
        <w:t>Polizze Assicurati</w:t>
      </w:r>
    </w:p>
    <w:p w:rsidR="00C234DA" w:rsidRPr="00C64466" w:rsidRDefault="00C234DA" w:rsidP="00F14B10">
      <w:pPr>
        <w:spacing w:before="120"/>
        <w:ind w:left="720"/>
        <w:jc w:val="both"/>
        <w:rPr>
          <w:rFonts w:ascii="Century Gothic" w:hAnsi="Century Gothic" w:cs="Calibri"/>
          <w:b/>
          <w:bCs/>
          <w:color w:val="1F497D"/>
        </w:rPr>
      </w:pPr>
      <w:r w:rsidRPr="00C64466">
        <w:rPr>
          <w:rFonts w:ascii="Century Gothic" w:hAnsi="Century Gothic" w:cs="Calibri"/>
          <w:b/>
          <w:bCs/>
          <w:color w:val="1F497D"/>
        </w:rPr>
        <w:t xml:space="preserve">Sottomenù – </w:t>
      </w:r>
      <w:r w:rsidR="00834C70">
        <w:rPr>
          <w:rFonts w:ascii="Century Gothic" w:hAnsi="Century Gothic" w:cs="Calibri"/>
          <w:b/>
          <w:bCs/>
          <w:color w:val="767171"/>
        </w:rPr>
        <w:t>Controllo Congruità</w:t>
      </w:r>
    </w:p>
    <w:p w:rsidR="00C234DA" w:rsidRPr="00C64466" w:rsidRDefault="00C234DA" w:rsidP="00F14B10">
      <w:pPr>
        <w:spacing w:before="120"/>
        <w:ind w:left="720"/>
        <w:jc w:val="both"/>
        <w:rPr>
          <w:rFonts w:ascii="Century Gothic" w:hAnsi="Century Gothic" w:cs="Calibri"/>
        </w:rPr>
      </w:pPr>
      <w:r w:rsidRPr="00C64466">
        <w:rPr>
          <w:rFonts w:ascii="Century Gothic" w:hAnsi="Century Gothic" w:cs="Calibri"/>
          <w:b/>
          <w:bCs/>
          <w:color w:val="1F497D"/>
        </w:rPr>
        <w:t xml:space="preserve">Programma – </w:t>
      </w:r>
      <w:r w:rsidR="00834C70" w:rsidRPr="00834C70">
        <w:rPr>
          <w:rFonts w:ascii="Century Gothic" w:hAnsi="Century Gothic" w:cs="Calibri"/>
          <w:b/>
          <w:bCs/>
          <w:color w:val="767171"/>
        </w:rPr>
        <w:t>Controllo presenza Incassi</w:t>
      </w:r>
    </w:p>
    <w:p w:rsidR="003D5D52" w:rsidRDefault="000B62C0" w:rsidP="00F14B10">
      <w:pPr>
        <w:spacing w:before="120"/>
        <w:ind w:left="720"/>
        <w:jc w:val="both"/>
        <w:rPr>
          <w:rFonts w:ascii="Century Gothic" w:hAnsi="Century Gothic" w:cs="Calibri"/>
        </w:rPr>
      </w:pPr>
      <w:r>
        <w:rPr>
          <w:rFonts w:ascii="Century Gothic" w:hAnsi="Century Gothic" w:cs="Calibri"/>
        </w:rPr>
        <w:t xml:space="preserve">Il controllo dei dati di incasso </w:t>
      </w:r>
      <w:r w:rsidR="006B4080">
        <w:rPr>
          <w:rFonts w:ascii="Century Gothic" w:hAnsi="Century Gothic" w:cs="Calibri"/>
        </w:rPr>
        <w:t>consente</w:t>
      </w:r>
      <w:r>
        <w:rPr>
          <w:rFonts w:ascii="Century Gothic" w:hAnsi="Century Gothic" w:cs="Calibri"/>
        </w:rPr>
        <w:t xml:space="preserve"> di avere la certezza che l’incassato di ogni singola agenzia sia </w:t>
      </w:r>
      <w:r w:rsidR="00864BDA">
        <w:rPr>
          <w:rFonts w:ascii="Century Gothic" w:hAnsi="Century Gothic" w:cs="Calibri"/>
        </w:rPr>
        <w:t>uguale a</w:t>
      </w:r>
      <w:r w:rsidR="006B4080">
        <w:rPr>
          <w:rFonts w:ascii="Century Gothic" w:hAnsi="Century Gothic" w:cs="Calibri"/>
        </w:rPr>
        <w:t xml:space="preserve"> quella stampata su</w:t>
      </w:r>
      <w:r w:rsidR="00864BDA">
        <w:rPr>
          <w:rFonts w:ascii="Century Gothic" w:hAnsi="Century Gothic" w:cs="Calibri"/>
        </w:rPr>
        <w:t xml:space="preserve"> </w:t>
      </w:r>
      <w:r w:rsidR="00E049B2">
        <w:rPr>
          <w:rFonts w:ascii="Century Gothic" w:hAnsi="Century Gothic" w:cs="Calibri"/>
        </w:rPr>
        <w:t>f</w:t>
      </w:r>
      <w:r w:rsidR="00864BDA">
        <w:rPr>
          <w:rFonts w:ascii="Century Gothic" w:hAnsi="Century Gothic" w:cs="Calibri"/>
        </w:rPr>
        <w:t xml:space="preserve">oglio </w:t>
      </w:r>
      <w:r w:rsidR="00E049B2">
        <w:rPr>
          <w:rFonts w:ascii="Century Gothic" w:hAnsi="Century Gothic" w:cs="Calibri"/>
        </w:rPr>
        <w:t>c</w:t>
      </w:r>
      <w:r w:rsidR="00864BDA">
        <w:rPr>
          <w:rFonts w:ascii="Century Gothic" w:hAnsi="Century Gothic" w:cs="Calibri"/>
        </w:rPr>
        <w:t xml:space="preserve">assa </w:t>
      </w:r>
      <w:r w:rsidR="00E049B2">
        <w:rPr>
          <w:rFonts w:ascii="Century Gothic" w:hAnsi="Century Gothic" w:cs="Calibri"/>
        </w:rPr>
        <w:t>c</w:t>
      </w:r>
      <w:r w:rsidR="00864BDA">
        <w:rPr>
          <w:rFonts w:ascii="Century Gothic" w:hAnsi="Century Gothic" w:cs="Calibri"/>
        </w:rPr>
        <w:t>artaceo prodotto dal gestionale di compagnia</w:t>
      </w:r>
      <w:r>
        <w:rPr>
          <w:rFonts w:ascii="Century Gothic" w:hAnsi="Century Gothic" w:cs="Calibri"/>
        </w:rPr>
        <w:t xml:space="preserve">. Il nostro consiglio è di controllare almeno gli incassi degli ultimi 2 anni, per poter in seguito valutare incrementi/decrementi d’incasso sull’anno precedente e per poter essere certi che polizze annuali non annullate </w:t>
      </w:r>
      <w:r w:rsidR="00832648">
        <w:rPr>
          <w:rFonts w:ascii="Century Gothic" w:hAnsi="Century Gothic" w:cs="Calibri"/>
        </w:rPr>
        <w:t>“</w:t>
      </w:r>
      <w:r w:rsidR="003D5D52">
        <w:rPr>
          <w:rFonts w:ascii="Century Gothic" w:hAnsi="Century Gothic" w:cs="Calibri"/>
        </w:rPr>
        <w:t>quietanzabili</w:t>
      </w:r>
      <w:r w:rsidR="00832648">
        <w:rPr>
          <w:rFonts w:ascii="Century Gothic" w:hAnsi="Century Gothic" w:cs="Calibri"/>
        </w:rPr>
        <w:t>”</w:t>
      </w:r>
      <w:r w:rsidR="003D5D52">
        <w:rPr>
          <w:rFonts w:ascii="Century Gothic" w:hAnsi="Century Gothic" w:cs="Calibri"/>
        </w:rPr>
        <w:t xml:space="preserve"> </w:t>
      </w:r>
      <w:r>
        <w:rPr>
          <w:rFonts w:ascii="Century Gothic" w:hAnsi="Century Gothic" w:cs="Calibri"/>
        </w:rPr>
        <w:t>siano presenti in Portafoglio</w:t>
      </w:r>
      <w:r w:rsidR="00832648">
        <w:rPr>
          <w:rFonts w:ascii="Century Gothic" w:hAnsi="Century Gothic" w:cs="Calibri"/>
        </w:rPr>
        <w:t xml:space="preserve">, </w:t>
      </w:r>
      <w:r>
        <w:rPr>
          <w:rFonts w:ascii="Century Gothic" w:hAnsi="Century Gothic" w:cs="Calibri"/>
        </w:rPr>
        <w:t xml:space="preserve">verifica </w:t>
      </w:r>
      <w:r w:rsidR="003D5D52">
        <w:rPr>
          <w:rFonts w:ascii="Century Gothic" w:hAnsi="Century Gothic" w:cs="Calibri"/>
        </w:rPr>
        <w:t>da farsi nella sezione successiva “Correttezza dati Incasso”.</w:t>
      </w:r>
    </w:p>
    <w:p w:rsidR="00832648" w:rsidRDefault="003D5D52" w:rsidP="00F14B10">
      <w:pPr>
        <w:spacing w:before="120"/>
        <w:ind w:left="720"/>
        <w:jc w:val="both"/>
        <w:rPr>
          <w:rFonts w:ascii="Century Gothic" w:hAnsi="Century Gothic" w:cs="Calibri"/>
        </w:rPr>
      </w:pPr>
      <w:r>
        <w:rPr>
          <w:rFonts w:ascii="Century Gothic" w:hAnsi="Century Gothic" w:cs="Calibri"/>
        </w:rPr>
        <w:t xml:space="preserve">Il controllo deve essere </w:t>
      </w:r>
      <w:r w:rsidR="000B62C0">
        <w:rPr>
          <w:rFonts w:ascii="Century Gothic" w:hAnsi="Century Gothic" w:cs="Calibri"/>
        </w:rPr>
        <w:t>fatt</w:t>
      </w:r>
      <w:r w:rsidR="00864BDA">
        <w:rPr>
          <w:rFonts w:ascii="Century Gothic" w:hAnsi="Century Gothic" w:cs="Calibri"/>
        </w:rPr>
        <w:t xml:space="preserve">o in base al tipo di </w:t>
      </w:r>
      <w:r w:rsidR="00832648">
        <w:rPr>
          <w:rFonts w:ascii="Century Gothic" w:hAnsi="Century Gothic" w:cs="Calibri"/>
        </w:rPr>
        <w:t>chiusura</w:t>
      </w:r>
      <w:r w:rsidR="00864BDA">
        <w:rPr>
          <w:rFonts w:ascii="Century Gothic" w:hAnsi="Century Gothic" w:cs="Calibri"/>
        </w:rPr>
        <w:t xml:space="preserve"> che utilizza la compagnia: giorno, decade, quindicina o mensile</w:t>
      </w:r>
      <w:r w:rsidR="00832648">
        <w:rPr>
          <w:rFonts w:ascii="Century Gothic" w:hAnsi="Century Gothic" w:cs="Calibri"/>
        </w:rPr>
        <w:t xml:space="preserve">, di cui AssiEasy produce un </w:t>
      </w:r>
      <w:proofErr w:type="gramStart"/>
      <w:r w:rsidR="00832648">
        <w:rPr>
          <w:rFonts w:ascii="Century Gothic" w:hAnsi="Century Gothic" w:cs="Calibri"/>
        </w:rPr>
        <w:t>file ”.</w:t>
      </w:r>
      <w:proofErr w:type="spellStart"/>
      <w:r w:rsidR="00832648">
        <w:rPr>
          <w:rFonts w:ascii="Century Gothic" w:hAnsi="Century Gothic" w:cs="Calibri"/>
        </w:rPr>
        <w:t>csv</w:t>
      </w:r>
      <w:proofErr w:type="spellEnd"/>
      <w:proofErr w:type="gramEnd"/>
      <w:r w:rsidR="00832648">
        <w:rPr>
          <w:rFonts w:ascii="Century Gothic" w:hAnsi="Century Gothic" w:cs="Calibri"/>
        </w:rPr>
        <w:t>” riepilogativo del periodo</w:t>
      </w:r>
      <w:r w:rsidR="00864BDA">
        <w:rPr>
          <w:rFonts w:ascii="Century Gothic" w:hAnsi="Century Gothic" w:cs="Calibri"/>
        </w:rPr>
        <w:t xml:space="preserve">. </w:t>
      </w:r>
    </w:p>
    <w:p w:rsidR="005D2A88" w:rsidRDefault="00CA5240" w:rsidP="005D2A88">
      <w:pPr>
        <w:spacing w:before="120"/>
        <w:ind w:left="720"/>
        <w:jc w:val="center"/>
        <w:rPr>
          <w:rFonts w:ascii="Century Gothic" w:hAnsi="Century Gothic" w:cs="Calibri"/>
        </w:rPr>
      </w:pPr>
      <w:r>
        <w:rPr>
          <w:rFonts w:ascii="Century Gothic" w:hAnsi="Century Gothic" w:cs="Calibri"/>
          <w:noProof/>
        </w:rPr>
        <w:drawing>
          <wp:inline distT="0" distB="0" distL="0" distR="0">
            <wp:extent cx="5458460" cy="390525"/>
            <wp:effectExtent l="0" t="0" r="8890" b="952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8460" cy="390525"/>
                    </a:xfrm>
                    <a:prstGeom prst="rect">
                      <a:avLst/>
                    </a:prstGeom>
                    <a:noFill/>
                    <a:ln>
                      <a:noFill/>
                    </a:ln>
                  </pic:spPr>
                </pic:pic>
              </a:graphicData>
            </a:graphic>
          </wp:inline>
        </w:drawing>
      </w:r>
    </w:p>
    <w:p w:rsidR="005D2A88" w:rsidRDefault="005D2A88" w:rsidP="00832648">
      <w:pPr>
        <w:spacing w:before="120"/>
        <w:ind w:left="720"/>
        <w:jc w:val="both"/>
        <w:rPr>
          <w:rFonts w:ascii="Century Gothic" w:hAnsi="Century Gothic" w:cs="Calibri"/>
        </w:rPr>
      </w:pPr>
    </w:p>
    <w:p w:rsidR="00CD25B5" w:rsidRDefault="00864BDA" w:rsidP="00832648">
      <w:pPr>
        <w:spacing w:before="120"/>
        <w:ind w:left="720"/>
        <w:jc w:val="both"/>
        <w:rPr>
          <w:rFonts w:ascii="Century Gothic" w:hAnsi="Century Gothic" w:cs="Calibri"/>
        </w:rPr>
      </w:pPr>
      <w:r>
        <w:rPr>
          <w:rFonts w:ascii="Century Gothic" w:hAnsi="Century Gothic" w:cs="Calibri"/>
        </w:rPr>
        <w:t xml:space="preserve">Il totale dei premi </w:t>
      </w:r>
      <w:r w:rsidR="00F8101B">
        <w:rPr>
          <w:rFonts w:ascii="Century Gothic" w:hAnsi="Century Gothic" w:cs="Calibri"/>
        </w:rPr>
        <w:t>incassati n</w:t>
      </w:r>
      <w:r w:rsidR="00101B32">
        <w:rPr>
          <w:rFonts w:ascii="Century Gothic" w:hAnsi="Century Gothic" w:cs="Calibri"/>
        </w:rPr>
        <w:t>el periodo present</w:t>
      </w:r>
      <w:r w:rsidR="00F8101B">
        <w:rPr>
          <w:rFonts w:ascii="Century Gothic" w:hAnsi="Century Gothic" w:cs="Calibri"/>
        </w:rPr>
        <w:t>i</w:t>
      </w:r>
      <w:r w:rsidR="00832648">
        <w:rPr>
          <w:rFonts w:ascii="Century Gothic" w:hAnsi="Century Gothic" w:cs="Calibri"/>
        </w:rPr>
        <w:t xml:space="preserve"> nel file “.</w:t>
      </w:r>
      <w:proofErr w:type="spellStart"/>
      <w:r w:rsidR="00832648">
        <w:rPr>
          <w:rFonts w:ascii="Century Gothic" w:hAnsi="Century Gothic" w:cs="Calibri"/>
        </w:rPr>
        <w:t>csv</w:t>
      </w:r>
      <w:proofErr w:type="spellEnd"/>
      <w:r w:rsidR="00832648">
        <w:rPr>
          <w:rFonts w:ascii="Century Gothic" w:hAnsi="Century Gothic" w:cs="Calibri"/>
        </w:rPr>
        <w:t>” deve corrispondere a</w:t>
      </w:r>
      <w:r w:rsidR="00101B32">
        <w:rPr>
          <w:rFonts w:ascii="Century Gothic" w:hAnsi="Century Gothic" w:cs="Calibri"/>
        </w:rPr>
        <w:t>l totale dello stesso periodo pres</w:t>
      </w:r>
      <w:r w:rsidR="00F8101B">
        <w:rPr>
          <w:rFonts w:ascii="Century Gothic" w:hAnsi="Century Gothic" w:cs="Calibri"/>
        </w:rPr>
        <w:t xml:space="preserve">ente </w:t>
      </w:r>
      <w:r w:rsidR="00101B32">
        <w:rPr>
          <w:rFonts w:ascii="Century Gothic" w:hAnsi="Century Gothic" w:cs="Calibri"/>
        </w:rPr>
        <w:t>sul Foglio cassa di Compagnia</w:t>
      </w:r>
      <w:r w:rsidR="00832648">
        <w:rPr>
          <w:rFonts w:ascii="Century Gothic" w:hAnsi="Century Gothic" w:cs="Calibri"/>
        </w:rPr>
        <w:t xml:space="preserve">.  </w:t>
      </w:r>
      <w:r w:rsidR="00F8101B">
        <w:rPr>
          <w:rFonts w:ascii="Century Gothic" w:hAnsi="Century Gothic" w:cs="Calibri"/>
        </w:rPr>
        <w:t>Per le agenzie con compagnie che non hanno un foglio cassa riportante il totale riepilogativo premi del periodo</w:t>
      </w:r>
      <w:r w:rsidR="005D2A88">
        <w:rPr>
          <w:rFonts w:ascii="Century Gothic" w:hAnsi="Century Gothic" w:cs="Calibri"/>
        </w:rPr>
        <w:t xml:space="preserve"> e si basano sul saldo</w:t>
      </w:r>
      <w:r w:rsidR="005D2A88" w:rsidRPr="005D2A88">
        <w:rPr>
          <w:rFonts w:ascii="Century Gothic" w:hAnsi="Century Gothic" w:cs="Calibri"/>
        </w:rPr>
        <w:t xml:space="preserve"> </w:t>
      </w:r>
      <w:r w:rsidR="005D2A88">
        <w:rPr>
          <w:rFonts w:ascii="Century Gothic" w:hAnsi="Century Gothic" w:cs="Calibri"/>
        </w:rPr>
        <w:t>sul saldo dare/avere di Compagnia</w:t>
      </w:r>
      <w:r w:rsidR="00F8101B">
        <w:rPr>
          <w:rFonts w:ascii="Century Gothic" w:hAnsi="Century Gothic" w:cs="Calibri"/>
        </w:rPr>
        <w:t xml:space="preserve">, allora il controllo deve essere fatto tenendo conto anche delle Partite </w:t>
      </w:r>
      <w:r w:rsidR="00985992">
        <w:rPr>
          <w:rFonts w:ascii="Century Gothic" w:hAnsi="Century Gothic" w:cs="Calibri"/>
        </w:rPr>
        <w:t xml:space="preserve">non </w:t>
      </w:r>
      <w:r w:rsidR="00F8101B">
        <w:rPr>
          <w:rFonts w:ascii="Century Gothic" w:hAnsi="Century Gothic" w:cs="Calibri"/>
        </w:rPr>
        <w:t xml:space="preserve">Tecniche </w:t>
      </w:r>
      <w:r w:rsidR="00985992">
        <w:rPr>
          <w:rFonts w:ascii="Century Gothic" w:hAnsi="Century Gothic" w:cs="Calibri"/>
        </w:rPr>
        <w:t xml:space="preserve">(partite varie) </w:t>
      </w:r>
      <w:r w:rsidR="00F8101B">
        <w:rPr>
          <w:rFonts w:ascii="Century Gothic" w:hAnsi="Century Gothic" w:cs="Calibri"/>
        </w:rPr>
        <w:t xml:space="preserve">presenti sullo stesso.  </w:t>
      </w:r>
    </w:p>
    <w:p w:rsidR="00985992" w:rsidRDefault="00985992" w:rsidP="00372409">
      <w:pPr>
        <w:spacing w:before="120"/>
        <w:ind w:left="720"/>
        <w:jc w:val="both"/>
        <w:rPr>
          <w:rFonts w:ascii="Century Gothic" w:hAnsi="Century Gothic" w:cs="Calibri"/>
        </w:rPr>
      </w:pPr>
      <w:r>
        <w:rPr>
          <w:rFonts w:ascii="Century Gothic" w:hAnsi="Century Gothic" w:cs="Calibri"/>
        </w:rPr>
        <w:t>Appurata la mancanza di una riga di incasso sia per premi/provvigioni che per p</w:t>
      </w:r>
      <w:r w:rsidR="00372409">
        <w:rPr>
          <w:rFonts w:ascii="Century Gothic" w:hAnsi="Century Gothic" w:cs="Calibri"/>
        </w:rPr>
        <w:t>a</w:t>
      </w:r>
      <w:r>
        <w:rPr>
          <w:rFonts w:ascii="Century Gothic" w:hAnsi="Century Gothic" w:cs="Calibri"/>
        </w:rPr>
        <w:t>rtite Varie, attraverso il bottone</w:t>
      </w:r>
      <w:r w:rsidR="00111F65">
        <w:rPr>
          <w:rFonts w:ascii="Century Gothic" w:hAnsi="Century Gothic" w:cs="Calibri"/>
        </w:rPr>
        <w:t xml:space="preserve"> </w:t>
      </w:r>
      <w:r w:rsidR="00372409">
        <w:rPr>
          <w:rFonts w:ascii="Century Gothic" w:hAnsi="Century Gothic" w:cs="Calibri"/>
        </w:rPr>
        <w:t xml:space="preserve">di seguito </w:t>
      </w:r>
      <w:r w:rsidR="00111F65">
        <w:rPr>
          <w:rFonts w:ascii="Century Gothic" w:hAnsi="Century Gothic" w:cs="Calibri"/>
        </w:rPr>
        <w:t>riportato è possibile allineare la situazione</w:t>
      </w:r>
      <w:r w:rsidR="00372409">
        <w:rPr>
          <w:rFonts w:ascii="Century Gothic" w:hAnsi="Century Gothic" w:cs="Calibri"/>
        </w:rPr>
        <w:t xml:space="preserve"> inserendo i dati delle righe mancanti</w:t>
      </w:r>
      <w:r w:rsidR="00111F65">
        <w:rPr>
          <w:rFonts w:ascii="Century Gothic" w:hAnsi="Century Gothic" w:cs="Calibri"/>
        </w:rPr>
        <w:t>.</w:t>
      </w:r>
      <w:r w:rsidR="00372409">
        <w:rPr>
          <w:rFonts w:ascii="Century Gothic" w:hAnsi="Century Gothic" w:cs="Calibri"/>
        </w:rPr>
        <w:t xml:space="preserve"> </w:t>
      </w:r>
      <w:r w:rsidR="00CA5240">
        <w:rPr>
          <w:rFonts w:ascii="Century Gothic" w:hAnsi="Century Gothic" w:cs="Calibri"/>
          <w:noProof/>
        </w:rPr>
        <w:drawing>
          <wp:inline distT="0" distB="0" distL="0" distR="0">
            <wp:extent cx="811987" cy="161109"/>
            <wp:effectExtent l="0" t="0" r="762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2555" cy="167174"/>
                    </a:xfrm>
                    <a:prstGeom prst="rect">
                      <a:avLst/>
                    </a:prstGeom>
                    <a:noFill/>
                    <a:ln>
                      <a:noFill/>
                    </a:ln>
                  </pic:spPr>
                </pic:pic>
              </a:graphicData>
            </a:graphic>
          </wp:inline>
        </w:drawing>
      </w:r>
    </w:p>
    <w:p w:rsidR="00861685" w:rsidRDefault="00861685" w:rsidP="00372409">
      <w:pPr>
        <w:spacing w:before="120"/>
        <w:ind w:left="720"/>
        <w:jc w:val="both"/>
        <w:rPr>
          <w:rFonts w:ascii="Century Gothic" w:hAnsi="Century Gothic" w:cs="Calibri"/>
        </w:rPr>
      </w:pPr>
    </w:p>
    <w:p w:rsidR="001C6340" w:rsidRDefault="001C6340" w:rsidP="00372409">
      <w:pPr>
        <w:spacing w:before="120"/>
        <w:ind w:left="720"/>
        <w:jc w:val="both"/>
        <w:rPr>
          <w:rFonts w:ascii="Century Gothic" w:hAnsi="Century Gothic" w:cs="Calibri"/>
        </w:rPr>
      </w:pPr>
    </w:p>
    <w:p w:rsidR="00C35535" w:rsidRPr="00C64466" w:rsidRDefault="00CC58B7" w:rsidP="00F14B10">
      <w:pPr>
        <w:numPr>
          <w:ilvl w:val="0"/>
          <w:numId w:val="12"/>
        </w:numPr>
        <w:spacing w:before="120"/>
        <w:jc w:val="both"/>
        <w:rPr>
          <w:rFonts w:ascii="Century Gothic" w:hAnsi="Century Gothic" w:cs="Calibri"/>
          <w:b/>
          <w:bCs/>
          <w:i/>
          <w:color w:val="1F497D"/>
          <w:sz w:val="28"/>
          <w:szCs w:val="28"/>
        </w:rPr>
      </w:pPr>
      <w:r>
        <w:rPr>
          <w:rFonts w:ascii="Century Gothic" w:hAnsi="Century Gothic" w:cs="Calibri"/>
          <w:b/>
          <w:bCs/>
          <w:i/>
          <w:color w:val="1F497D"/>
          <w:sz w:val="28"/>
          <w:szCs w:val="28"/>
        </w:rPr>
        <w:t>Correttezza dati Incassi</w:t>
      </w:r>
      <w:r w:rsidR="00C35535" w:rsidRPr="00C64466">
        <w:rPr>
          <w:rFonts w:ascii="Century Gothic" w:hAnsi="Century Gothic" w:cs="Calibri"/>
          <w:b/>
          <w:bCs/>
          <w:i/>
          <w:color w:val="1F497D"/>
          <w:sz w:val="28"/>
          <w:szCs w:val="28"/>
        </w:rPr>
        <w:t xml:space="preserve">. </w:t>
      </w:r>
    </w:p>
    <w:p w:rsidR="00C35535" w:rsidRPr="00FD0D76" w:rsidRDefault="00C35535" w:rsidP="00F14B10">
      <w:pPr>
        <w:spacing w:before="120"/>
        <w:ind w:left="720"/>
        <w:jc w:val="both"/>
        <w:rPr>
          <w:rFonts w:ascii="Century Gothic" w:hAnsi="Century Gothic" w:cs="Calibri"/>
          <w:b/>
          <w:bCs/>
          <w:color w:val="767171"/>
        </w:rPr>
      </w:pPr>
      <w:r w:rsidRPr="00C64466">
        <w:rPr>
          <w:rFonts w:ascii="Century Gothic" w:hAnsi="Century Gothic" w:cs="Calibri"/>
          <w:b/>
          <w:bCs/>
          <w:color w:val="1F497D"/>
        </w:rPr>
        <w:t xml:space="preserve">Menù – </w:t>
      </w:r>
      <w:r w:rsidRPr="00FD0D76">
        <w:rPr>
          <w:rFonts w:ascii="Century Gothic" w:hAnsi="Century Gothic" w:cs="Calibri"/>
          <w:b/>
          <w:bCs/>
          <w:color w:val="767171"/>
        </w:rPr>
        <w:t>Polizze Assicurati</w:t>
      </w:r>
    </w:p>
    <w:p w:rsidR="00C35535" w:rsidRPr="00FD0D76" w:rsidRDefault="00C35535" w:rsidP="00F14B10">
      <w:pPr>
        <w:spacing w:before="120"/>
        <w:ind w:left="720"/>
        <w:jc w:val="both"/>
        <w:rPr>
          <w:rFonts w:ascii="Century Gothic" w:hAnsi="Century Gothic" w:cs="Calibri"/>
          <w:b/>
          <w:bCs/>
          <w:color w:val="767171"/>
        </w:rPr>
      </w:pPr>
      <w:r w:rsidRPr="00C64466">
        <w:rPr>
          <w:rFonts w:ascii="Century Gothic" w:hAnsi="Century Gothic" w:cs="Calibri"/>
          <w:b/>
          <w:bCs/>
          <w:color w:val="1F497D"/>
        </w:rPr>
        <w:t xml:space="preserve">Sottomenù – </w:t>
      </w:r>
      <w:r w:rsidR="00861685">
        <w:rPr>
          <w:rFonts w:ascii="Century Gothic" w:hAnsi="Century Gothic" w:cs="Calibri"/>
          <w:b/>
          <w:bCs/>
          <w:color w:val="767171"/>
        </w:rPr>
        <w:t>Controllo Congruità</w:t>
      </w:r>
      <w:r w:rsidRPr="00FD0D76">
        <w:rPr>
          <w:rFonts w:ascii="Century Gothic" w:hAnsi="Century Gothic" w:cs="Calibri"/>
          <w:b/>
          <w:bCs/>
          <w:color w:val="767171"/>
        </w:rPr>
        <w:t xml:space="preserve"> </w:t>
      </w:r>
    </w:p>
    <w:p w:rsidR="00C35535" w:rsidRPr="00C64466" w:rsidRDefault="00C35535" w:rsidP="00F14B10">
      <w:pPr>
        <w:spacing w:before="120"/>
        <w:ind w:left="720"/>
        <w:jc w:val="both"/>
        <w:rPr>
          <w:rFonts w:ascii="Century Gothic" w:hAnsi="Century Gothic" w:cs="Calibri"/>
        </w:rPr>
      </w:pPr>
      <w:r w:rsidRPr="00C64466">
        <w:rPr>
          <w:rFonts w:ascii="Century Gothic" w:hAnsi="Century Gothic" w:cs="Calibri"/>
          <w:b/>
          <w:bCs/>
          <w:color w:val="1F497D"/>
        </w:rPr>
        <w:t xml:space="preserve">Programma – </w:t>
      </w:r>
      <w:r w:rsidR="00CC58B7" w:rsidRPr="00CC58B7">
        <w:rPr>
          <w:rFonts w:ascii="Century Gothic" w:hAnsi="Century Gothic" w:cs="Calibri"/>
          <w:b/>
          <w:bCs/>
          <w:color w:val="767171"/>
        </w:rPr>
        <w:t>Correttezza dati Incassi</w:t>
      </w:r>
    </w:p>
    <w:p w:rsidR="009A6ED1" w:rsidRDefault="009A6ED1" w:rsidP="00F14B10">
      <w:pPr>
        <w:spacing w:before="120"/>
        <w:ind w:left="720"/>
        <w:jc w:val="both"/>
        <w:rPr>
          <w:rFonts w:ascii="Century Gothic" w:hAnsi="Century Gothic" w:cs="Calibri"/>
        </w:rPr>
      </w:pPr>
      <w:r>
        <w:rPr>
          <w:rFonts w:ascii="Century Gothic" w:hAnsi="Century Gothic" w:cs="Calibri"/>
        </w:rPr>
        <w:t>Una volta certi che l’incassato lordo corrisponde alla realtà, la correttezza dei dati incassi consente di verificare:</w:t>
      </w:r>
    </w:p>
    <w:p w:rsidR="001C6340" w:rsidRDefault="0005012F" w:rsidP="00F14B10">
      <w:pPr>
        <w:spacing w:before="120"/>
        <w:ind w:left="720"/>
        <w:jc w:val="both"/>
        <w:rPr>
          <w:rFonts w:ascii="Century Gothic" w:hAnsi="Century Gothic" w:cs="Calibri"/>
        </w:rPr>
      </w:pPr>
      <w:r w:rsidRPr="001C6340">
        <w:rPr>
          <w:rFonts w:ascii="Century Gothic" w:hAnsi="Century Gothic" w:cs="Calibri"/>
          <w:b/>
        </w:rPr>
        <w:lastRenderedPageBreak/>
        <w:t>Polizz</w:t>
      </w:r>
      <w:r w:rsidR="00224FD5">
        <w:rPr>
          <w:rFonts w:ascii="Century Gothic" w:hAnsi="Century Gothic" w:cs="Calibri"/>
          <w:b/>
        </w:rPr>
        <w:t>e</w:t>
      </w:r>
      <w:r w:rsidRPr="001C6340">
        <w:rPr>
          <w:rFonts w:ascii="Century Gothic" w:hAnsi="Century Gothic" w:cs="Calibri"/>
          <w:b/>
        </w:rPr>
        <w:t xml:space="preserve"> mancant</w:t>
      </w:r>
      <w:r w:rsidR="001C6340">
        <w:rPr>
          <w:rFonts w:ascii="Century Gothic" w:hAnsi="Century Gothic" w:cs="Calibri"/>
          <w:b/>
        </w:rPr>
        <w:t>i</w:t>
      </w:r>
      <w:r>
        <w:rPr>
          <w:rFonts w:ascii="Century Gothic" w:hAnsi="Century Gothic" w:cs="Calibri"/>
        </w:rPr>
        <w:t xml:space="preserve"> – </w:t>
      </w:r>
      <w:r w:rsidR="00387CCD">
        <w:rPr>
          <w:rFonts w:ascii="Century Gothic" w:hAnsi="Century Gothic" w:cs="Calibri"/>
        </w:rPr>
        <w:t xml:space="preserve">Funzione </w:t>
      </w:r>
      <w:r w:rsidR="005B0669">
        <w:rPr>
          <w:rFonts w:ascii="Century Gothic" w:hAnsi="Century Gothic" w:cs="Calibri"/>
        </w:rPr>
        <w:t>indispensabile</w:t>
      </w:r>
      <w:r w:rsidR="00387CCD">
        <w:rPr>
          <w:rFonts w:ascii="Century Gothic" w:hAnsi="Century Gothic" w:cs="Calibri"/>
        </w:rPr>
        <w:t xml:space="preserve"> per avere un corretto valore di Portafoglio imponibile (Check-up Portafoglio).</w:t>
      </w:r>
      <w:r w:rsidR="002B181C">
        <w:rPr>
          <w:rFonts w:ascii="Century Gothic" w:hAnsi="Century Gothic" w:cs="Calibri"/>
        </w:rPr>
        <w:t xml:space="preserve"> Dove </w:t>
      </w:r>
      <w:r>
        <w:rPr>
          <w:rFonts w:ascii="Century Gothic" w:hAnsi="Century Gothic" w:cs="Calibri"/>
        </w:rPr>
        <w:t>ovviamente la riga d</w:t>
      </w:r>
      <w:r w:rsidR="001C6340">
        <w:rPr>
          <w:rFonts w:ascii="Century Gothic" w:hAnsi="Century Gothic" w:cs="Calibri"/>
        </w:rPr>
        <w:t>ell’</w:t>
      </w:r>
      <w:r>
        <w:rPr>
          <w:rFonts w:ascii="Century Gothic" w:hAnsi="Century Gothic" w:cs="Calibri"/>
        </w:rPr>
        <w:t xml:space="preserve">incasso è presente, </w:t>
      </w:r>
      <w:r w:rsidR="001C6340">
        <w:rPr>
          <w:rFonts w:ascii="Century Gothic" w:hAnsi="Century Gothic" w:cs="Calibri"/>
        </w:rPr>
        <w:t xml:space="preserve">viene segnalato se il </w:t>
      </w:r>
      <w:r>
        <w:rPr>
          <w:rFonts w:ascii="Century Gothic" w:hAnsi="Century Gothic" w:cs="Calibri"/>
        </w:rPr>
        <w:t>record di polizza</w:t>
      </w:r>
      <w:r w:rsidR="001C6340">
        <w:rPr>
          <w:rFonts w:ascii="Century Gothic" w:hAnsi="Century Gothic" w:cs="Calibri"/>
        </w:rPr>
        <w:t xml:space="preserve"> nel portafoglio AssiEasy non</w:t>
      </w:r>
      <w:r w:rsidR="009A6ED1">
        <w:rPr>
          <w:rFonts w:ascii="Century Gothic" w:hAnsi="Century Gothic" w:cs="Calibri"/>
        </w:rPr>
        <w:t xml:space="preserve"> è p</w:t>
      </w:r>
      <w:r>
        <w:rPr>
          <w:rFonts w:ascii="Century Gothic" w:hAnsi="Century Gothic" w:cs="Calibri"/>
        </w:rPr>
        <w:t>resente</w:t>
      </w:r>
      <w:r w:rsidR="001C6340">
        <w:rPr>
          <w:rFonts w:ascii="Century Gothic" w:hAnsi="Century Gothic" w:cs="Calibri"/>
        </w:rPr>
        <w:t>. Qualora trattasi di polizza relativa a compagnia che invia i flussi emessa di recente conviene attendere qualche giorno, in caso contrario premendo il bottone</w:t>
      </w:r>
      <w:r w:rsidR="001C6340">
        <w:rPr>
          <w:rFonts w:ascii="Century Gothic" w:hAnsi="Century Gothic" w:cs="Calibri"/>
          <w:noProof/>
        </w:rPr>
        <w:drawing>
          <wp:inline distT="0" distB="0" distL="0" distR="0">
            <wp:extent cx="782727" cy="170048"/>
            <wp:effectExtent l="0" t="0" r="0" b="1905"/>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3413" cy="209302"/>
                    </a:xfrm>
                    <a:prstGeom prst="rect">
                      <a:avLst/>
                    </a:prstGeom>
                    <a:noFill/>
                    <a:ln>
                      <a:noFill/>
                    </a:ln>
                  </pic:spPr>
                </pic:pic>
              </a:graphicData>
            </a:graphic>
          </wp:inline>
        </w:drawing>
      </w:r>
      <w:r w:rsidR="001C6340">
        <w:rPr>
          <w:rFonts w:ascii="Century Gothic" w:hAnsi="Century Gothic" w:cs="Calibri"/>
        </w:rPr>
        <w:t xml:space="preserve"> è possibile inserirla.</w:t>
      </w:r>
    </w:p>
    <w:p w:rsidR="0005012F" w:rsidRPr="005B0669" w:rsidRDefault="00387CCD" w:rsidP="00F14B10">
      <w:pPr>
        <w:spacing w:before="120"/>
        <w:ind w:left="720"/>
        <w:jc w:val="both"/>
        <w:rPr>
          <w:rFonts w:ascii="Century Gothic" w:hAnsi="Century Gothic" w:cs="Calibri"/>
          <w:i/>
          <w:u w:val="single"/>
        </w:rPr>
      </w:pPr>
      <w:r w:rsidRPr="00387CCD">
        <w:rPr>
          <w:rFonts w:ascii="Century Gothic" w:hAnsi="Century Gothic" w:cs="Calibri"/>
          <w:b/>
        </w:rPr>
        <w:t>Titolo non abbinato, Polizza presente</w:t>
      </w:r>
      <w:r>
        <w:rPr>
          <w:rFonts w:ascii="Century Gothic" w:hAnsi="Century Gothic" w:cs="Calibri"/>
        </w:rPr>
        <w:t xml:space="preserve"> – Funzione </w:t>
      </w:r>
      <w:r w:rsidR="005B0669">
        <w:rPr>
          <w:rFonts w:ascii="Century Gothic" w:hAnsi="Century Gothic" w:cs="Calibri"/>
        </w:rPr>
        <w:t>indispensabile</w:t>
      </w:r>
      <w:r>
        <w:rPr>
          <w:rFonts w:ascii="Century Gothic" w:hAnsi="Century Gothic" w:cs="Calibri"/>
        </w:rPr>
        <w:t xml:space="preserve"> per avere un corretto valore </w:t>
      </w:r>
      <w:r w:rsidR="002B181C">
        <w:rPr>
          <w:rFonts w:ascii="Century Gothic" w:hAnsi="Century Gothic" w:cs="Calibri"/>
        </w:rPr>
        <w:t>del premio netto incassato</w:t>
      </w:r>
      <w:r>
        <w:rPr>
          <w:rFonts w:ascii="Century Gothic" w:hAnsi="Century Gothic" w:cs="Calibri"/>
        </w:rPr>
        <w:t xml:space="preserve">. Qualora la polizza fosse presente non è detto che il titolo che ha creato l’incasso sia presente e abbinato. </w:t>
      </w:r>
      <w:r w:rsidR="00D867B5">
        <w:rPr>
          <w:rFonts w:ascii="Century Gothic" w:hAnsi="Century Gothic" w:cs="Calibri"/>
        </w:rPr>
        <w:t xml:space="preserve">Cliccando 2 volte sul record competente, appare una videata che consente di </w:t>
      </w:r>
      <w:r w:rsidR="00D867B5" w:rsidRPr="005B0669">
        <w:rPr>
          <w:rFonts w:ascii="Century Gothic" w:hAnsi="Century Gothic" w:cs="Calibri"/>
          <w:i/>
          <w:color w:val="FF0000"/>
        </w:rPr>
        <w:t xml:space="preserve">“abbinare il </w:t>
      </w:r>
      <w:proofErr w:type="gramStart"/>
      <w:r w:rsidR="00D867B5" w:rsidRPr="005B0669">
        <w:rPr>
          <w:rFonts w:ascii="Century Gothic" w:hAnsi="Century Gothic" w:cs="Calibri"/>
          <w:i/>
          <w:color w:val="FF0000"/>
        </w:rPr>
        <w:t>titolo”</w:t>
      </w:r>
      <w:r w:rsidR="00EF74E4">
        <w:rPr>
          <w:rFonts w:ascii="Century Gothic" w:hAnsi="Century Gothic" w:cs="Calibri"/>
          <w:i/>
          <w:color w:val="FF0000"/>
        </w:rPr>
        <w:t xml:space="preserve"> </w:t>
      </w:r>
      <w:r w:rsidR="00EF74E4">
        <w:rPr>
          <w:rFonts w:ascii="Century Gothic" w:hAnsi="Century Gothic" w:cs="Calibri"/>
          <w:i/>
          <w:noProof/>
          <w:color w:val="FF0000"/>
        </w:rPr>
        <w:drawing>
          <wp:inline distT="0" distB="0" distL="0" distR="0">
            <wp:extent cx="658800" cy="147600"/>
            <wp:effectExtent l="0" t="0" r="8255" b="508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8800" cy="147600"/>
                    </a:xfrm>
                    <a:prstGeom prst="rect">
                      <a:avLst/>
                    </a:prstGeom>
                    <a:noFill/>
                    <a:ln>
                      <a:noFill/>
                    </a:ln>
                  </pic:spPr>
                </pic:pic>
              </a:graphicData>
            </a:graphic>
          </wp:inline>
        </w:drawing>
      </w:r>
      <w:r w:rsidR="00CD0651">
        <w:rPr>
          <w:rFonts w:ascii="Century Gothic" w:hAnsi="Century Gothic" w:cs="Calibri"/>
          <w:color w:val="FF0000"/>
        </w:rPr>
        <w:t xml:space="preserve"> </w:t>
      </w:r>
      <w:r w:rsidR="00D867B5">
        <w:rPr>
          <w:rFonts w:ascii="Century Gothic" w:hAnsi="Century Gothic" w:cs="Calibri"/>
        </w:rPr>
        <w:t>se</w:t>
      </w:r>
      <w:proofErr w:type="gramEnd"/>
      <w:r w:rsidR="00D867B5">
        <w:rPr>
          <w:rFonts w:ascii="Century Gothic" w:hAnsi="Century Gothic" w:cs="Calibri"/>
        </w:rPr>
        <w:t xml:space="preserve"> presente nella griglia sottostante, oppure di </w:t>
      </w:r>
      <w:r w:rsidR="005B0669" w:rsidRPr="005B0669">
        <w:rPr>
          <w:rFonts w:ascii="Century Gothic" w:hAnsi="Century Gothic" w:cs="Calibri"/>
          <w:color w:val="FF0000"/>
        </w:rPr>
        <w:t>“</w:t>
      </w:r>
      <w:r w:rsidR="00D867B5" w:rsidRPr="005B0669">
        <w:rPr>
          <w:rFonts w:ascii="Century Gothic" w:hAnsi="Century Gothic" w:cs="Calibri"/>
          <w:color w:val="FF0000"/>
        </w:rPr>
        <w:t>generar</w:t>
      </w:r>
      <w:r w:rsidR="005B0669" w:rsidRPr="005B0669">
        <w:rPr>
          <w:rFonts w:ascii="Century Gothic" w:hAnsi="Century Gothic" w:cs="Calibri"/>
          <w:color w:val="FF0000"/>
        </w:rPr>
        <w:t>e</w:t>
      </w:r>
      <w:r w:rsidR="00D867B5" w:rsidRPr="005B0669">
        <w:rPr>
          <w:rFonts w:ascii="Century Gothic" w:hAnsi="Century Gothic" w:cs="Calibri"/>
          <w:color w:val="FF0000"/>
        </w:rPr>
        <w:t xml:space="preserve"> </w:t>
      </w:r>
      <w:r w:rsidR="005B0669" w:rsidRPr="005B0669">
        <w:rPr>
          <w:rFonts w:ascii="Century Gothic" w:hAnsi="Century Gothic" w:cs="Calibri"/>
          <w:color w:val="FF0000"/>
        </w:rPr>
        <w:t>il titolo”</w:t>
      </w:r>
      <w:r w:rsidR="005B0669">
        <w:rPr>
          <w:rFonts w:ascii="Century Gothic" w:hAnsi="Century Gothic" w:cs="Calibri"/>
        </w:rPr>
        <w:t xml:space="preserve"> </w:t>
      </w:r>
      <w:r w:rsidR="00EF74E4">
        <w:rPr>
          <w:rFonts w:ascii="Century Gothic" w:hAnsi="Century Gothic" w:cs="Calibri"/>
          <w:noProof/>
        </w:rPr>
        <w:drawing>
          <wp:inline distT="0" distB="0" distL="0" distR="0">
            <wp:extent cx="673200" cy="183600"/>
            <wp:effectExtent l="0" t="0" r="0" b="6985"/>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3200" cy="183600"/>
                    </a:xfrm>
                    <a:prstGeom prst="rect">
                      <a:avLst/>
                    </a:prstGeom>
                    <a:noFill/>
                    <a:ln>
                      <a:noFill/>
                    </a:ln>
                  </pic:spPr>
                </pic:pic>
              </a:graphicData>
            </a:graphic>
          </wp:inline>
        </w:drawing>
      </w:r>
      <w:r w:rsidR="00EF74E4">
        <w:rPr>
          <w:rFonts w:ascii="Century Gothic" w:hAnsi="Century Gothic" w:cs="Calibri"/>
        </w:rPr>
        <w:t xml:space="preserve"> </w:t>
      </w:r>
      <w:r w:rsidR="00D867B5">
        <w:rPr>
          <w:rFonts w:ascii="Century Gothic" w:hAnsi="Century Gothic" w:cs="Calibri"/>
        </w:rPr>
        <w:t xml:space="preserve">qualora non fosse presente. </w:t>
      </w:r>
      <w:r w:rsidR="00D867B5" w:rsidRPr="005B0669">
        <w:rPr>
          <w:rFonts w:ascii="Century Gothic" w:hAnsi="Century Gothic" w:cs="Calibri"/>
          <w:i/>
          <w:u w:val="single"/>
        </w:rPr>
        <w:t xml:space="preserve">Fondamentale in questa operazione che Effetto titolo e </w:t>
      </w:r>
      <w:r w:rsidR="005B0669">
        <w:rPr>
          <w:rFonts w:ascii="Century Gothic" w:hAnsi="Century Gothic" w:cs="Calibri"/>
          <w:i/>
          <w:u w:val="single"/>
        </w:rPr>
        <w:t>I</w:t>
      </w:r>
      <w:r w:rsidR="00D867B5" w:rsidRPr="005B0669">
        <w:rPr>
          <w:rFonts w:ascii="Century Gothic" w:hAnsi="Century Gothic" w:cs="Calibri"/>
          <w:i/>
          <w:u w:val="single"/>
        </w:rPr>
        <w:t>mporto</w:t>
      </w:r>
      <w:r w:rsidR="00B0163E" w:rsidRPr="005B0669">
        <w:rPr>
          <w:rFonts w:ascii="Century Gothic" w:hAnsi="Century Gothic" w:cs="Calibri"/>
          <w:i/>
          <w:u w:val="single"/>
        </w:rPr>
        <w:t xml:space="preserve"> lordo</w:t>
      </w:r>
      <w:r w:rsidR="00D867B5" w:rsidRPr="005B0669">
        <w:rPr>
          <w:rFonts w:ascii="Century Gothic" w:hAnsi="Century Gothic" w:cs="Calibri"/>
          <w:i/>
          <w:u w:val="single"/>
        </w:rPr>
        <w:t xml:space="preserve"> (scomposto in netto, im</w:t>
      </w:r>
      <w:r w:rsidR="00264D4D" w:rsidRPr="005B0669">
        <w:rPr>
          <w:rFonts w:ascii="Century Gothic" w:hAnsi="Century Gothic" w:cs="Calibri"/>
          <w:i/>
          <w:u w:val="single"/>
        </w:rPr>
        <w:t>p</w:t>
      </w:r>
      <w:r w:rsidR="00D867B5" w:rsidRPr="005B0669">
        <w:rPr>
          <w:rFonts w:ascii="Century Gothic" w:hAnsi="Century Gothic" w:cs="Calibri"/>
          <w:i/>
          <w:u w:val="single"/>
        </w:rPr>
        <w:t xml:space="preserve">oste e lordo) siano identici tra Foglio Cassa e Titolo. </w:t>
      </w:r>
      <w:r w:rsidR="002B181C" w:rsidRPr="005B0669">
        <w:rPr>
          <w:rFonts w:ascii="Century Gothic" w:hAnsi="Century Gothic" w:cs="Calibri"/>
          <w:i/>
          <w:u w:val="single"/>
        </w:rPr>
        <w:t xml:space="preserve"> </w:t>
      </w:r>
    </w:p>
    <w:p w:rsidR="00AC2FD1" w:rsidRDefault="00CE5BB1" w:rsidP="00F14B10">
      <w:pPr>
        <w:spacing w:before="120"/>
        <w:ind w:left="720"/>
        <w:jc w:val="both"/>
        <w:rPr>
          <w:rFonts w:ascii="Century Gothic" w:hAnsi="Century Gothic" w:cs="Calibri"/>
        </w:rPr>
      </w:pPr>
      <w:r>
        <w:rPr>
          <w:rFonts w:ascii="Century Gothic" w:hAnsi="Century Gothic" w:cs="Calibri"/>
          <w:b/>
        </w:rPr>
        <w:t>Lordo titolo diverso da lordo FC</w:t>
      </w:r>
      <w:r w:rsidR="009D1434">
        <w:rPr>
          <w:rFonts w:ascii="Century Gothic" w:hAnsi="Century Gothic" w:cs="Calibri"/>
        </w:rPr>
        <w:t xml:space="preserve"> – Funzione </w:t>
      </w:r>
      <w:r w:rsidR="005B0669">
        <w:rPr>
          <w:rFonts w:ascii="Century Gothic" w:hAnsi="Century Gothic" w:cs="Calibri"/>
        </w:rPr>
        <w:t>indispensabile</w:t>
      </w:r>
      <w:r w:rsidR="009D1434">
        <w:rPr>
          <w:rFonts w:ascii="Century Gothic" w:hAnsi="Century Gothic" w:cs="Calibri"/>
        </w:rPr>
        <w:t xml:space="preserve"> per avere un corretto valore del premio netto incassato. Qualora il titolo e l’incasso hanno un premio lordo differente</w:t>
      </w:r>
      <w:r w:rsidR="005B0669">
        <w:rPr>
          <w:rFonts w:ascii="Century Gothic" w:hAnsi="Century Gothic" w:cs="Calibri"/>
        </w:rPr>
        <w:t>, c</w:t>
      </w:r>
      <w:r w:rsidR="009D1434">
        <w:rPr>
          <w:rFonts w:ascii="Century Gothic" w:hAnsi="Century Gothic" w:cs="Calibri"/>
        </w:rPr>
        <w:t xml:space="preserve">liccando 2 volte sul record competente, appare una videata che consente di </w:t>
      </w:r>
      <w:r w:rsidR="009D1434" w:rsidRPr="005B0669">
        <w:rPr>
          <w:rFonts w:ascii="Century Gothic" w:hAnsi="Century Gothic" w:cs="Calibri"/>
          <w:color w:val="FF0000"/>
        </w:rPr>
        <w:t>“</w:t>
      </w:r>
      <w:r w:rsidR="005B0669" w:rsidRPr="005B0669">
        <w:rPr>
          <w:rFonts w:ascii="Century Gothic" w:hAnsi="Century Gothic" w:cs="Calibri"/>
          <w:color w:val="FF0000"/>
        </w:rPr>
        <w:t>scollegare</w:t>
      </w:r>
      <w:r w:rsidR="009D1434" w:rsidRPr="005B0669">
        <w:rPr>
          <w:rFonts w:ascii="Century Gothic" w:hAnsi="Century Gothic" w:cs="Calibri"/>
          <w:color w:val="FF0000"/>
        </w:rPr>
        <w:t xml:space="preserve"> il </w:t>
      </w:r>
      <w:proofErr w:type="gramStart"/>
      <w:r w:rsidR="009D1434" w:rsidRPr="005B0669">
        <w:rPr>
          <w:rFonts w:ascii="Century Gothic" w:hAnsi="Century Gothic" w:cs="Calibri"/>
          <w:color w:val="FF0000"/>
        </w:rPr>
        <w:t>titolo”</w:t>
      </w:r>
      <w:r w:rsidR="00CD0651">
        <w:rPr>
          <w:rFonts w:ascii="Century Gothic" w:hAnsi="Century Gothic" w:cs="Calibri"/>
          <w:color w:val="FF0000"/>
        </w:rPr>
        <w:t xml:space="preserve"> </w:t>
      </w:r>
      <w:r w:rsidR="00CD0651">
        <w:rPr>
          <w:rFonts w:ascii="Century Gothic" w:hAnsi="Century Gothic" w:cs="Calibri"/>
          <w:noProof/>
          <w:color w:val="FF0000"/>
        </w:rPr>
        <w:drawing>
          <wp:inline distT="0" distB="0" distL="0" distR="0">
            <wp:extent cx="1047600" cy="183600"/>
            <wp:effectExtent l="0" t="0" r="635" b="6985"/>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7600" cy="183600"/>
                    </a:xfrm>
                    <a:prstGeom prst="rect">
                      <a:avLst/>
                    </a:prstGeom>
                    <a:noFill/>
                    <a:ln>
                      <a:noFill/>
                    </a:ln>
                  </pic:spPr>
                </pic:pic>
              </a:graphicData>
            </a:graphic>
          </wp:inline>
        </w:drawing>
      </w:r>
      <w:r w:rsidR="009D1434" w:rsidRPr="005B0669">
        <w:rPr>
          <w:rFonts w:ascii="Century Gothic" w:hAnsi="Century Gothic" w:cs="Calibri"/>
          <w:color w:val="FF0000"/>
        </w:rPr>
        <w:t xml:space="preserve"> </w:t>
      </w:r>
      <w:r w:rsidR="005B0669">
        <w:rPr>
          <w:rFonts w:ascii="Century Gothic" w:hAnsi="Century Gothic" w:cs="Calibri"/>
        </w:rPr>
        <w:t>qualora</w:t>
      </w:r>
      <w:proofErr w:type="gramEnd"/>
      <w:r w:rsidR="005B0669">
        <w:rPr>
          <w:rFonts w:ascii="Century Gothic" w:hAnsi="Century Gothic" w:cs="Calibri"/>
        </w:rPr>
        <w:t xml:space="preserve"> fosse abbinato ad un titolo con importo differente e successivamente di abbinarlo o generarlo </w:t>
      </w:r>
      <w:r w:rsidR="009D1434">
        <w:rPr>
          <w:rFonts w:ascii="Century Gothic" w:hAnsi="Century Gothic" w:cs="Calibri"/>
        </w:rPr>
        <w:t xml:space="preserve">oppure </w:t>
      </w:r>
      <w:r w:rsidR="005B0669">
        <w:rPr>
          <w:rFonts w:ascii="Century Gothic" w:hAnsi="Century Gothic" w:cs="Calibri"/>
        </w:rPr>
        <w:t xml:space="preserve">di </w:t>
      </w:r>
      <w:r w:rsidR="005B0669" w:rsidRPr="005B0669">
        <w:rPr>
          <w:rFonts w:ascii="Century Gothic" w:hAnsi="Century Gothic" w:cs="Calibri"/>
          <w:i/>
          <w:color w:val="FF0000"/>
        </w:rPr>
        <w:t>“abbinar</w:t>
      </w:r>
      <w:r w:rsidR="009B627C">
        <w:rPr>
          <w:rFonts w:ascii="Century Gothic" w:hAnsi="Century Gothic" w:cs="Calibri"/>
          <w:i/>
          <w:color w:val="FF0000"/>
        </w:rPr>
        <w:t>lo ad un altro</w:t>
      </w:r>
      <w:r w:rsidR="00EF74E4">
        <w:rPr>
          <w:rFonts w:ascii="Century Gothic" w:hAnsi="Century Gothic" w:cs="Calibri"/>
          <w:i/>
          <w:color w:val="FF0000"/>
        </w:rPr>
        <w:t xml:space="preserve"> </w:t>
      </w:r>
      <w:r w:rsidR="005B0669" w:rsidRPr="005B0669">
        <w:rPr>
          <w:rFonts w:ascii="Century Gothic" w:hAnsi="Century Gothic" w:cs="Calibri"/>
          <w:i/>
          <w:color w:val="FF0000"/>
        </w:rPr>
        <w:t>titolo”</w:t>
      </w:r>
      <w:r w:rsidR="005B0669" w:rsidRPr="005B0669">
        <w:rPr>
          <w:rFonts w:ascii="Century Gothic" w:hAnsi="Century Gothic" w:cs="Calibri"/>
          <w:color w:val="FF0000"/>
        </w:rPr>
        <w:t xml:space="preserve"> </w:t>
      </w:r>
      <w:r w:rsidR="00CD0651">
        <w:rPr>
          <w:rFonts w:ascii="Century Gothic" w:hAnsi="Century Gothic" w:cs="Calibri"/>
          <w:i/>
          <w:noProof/>
          <w:color w:val="FF0000"/>
        </w:rPr>
        <w:drawing>
          <wp:inline distT="0" distB="0" distL="0" distR="0" wp14:anchorId="4099FD65" wp14:editId="6E9AE920">
            <wp:extent cx="658800" cy="147600"/>
            <wp:effectExtent l="0" t="0" r="8255" b="508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8800" cy="147600"/>
                    </a:xfrm>
                    <a:prstGeom prst="rect">
                      <a:avLst/>
                    </a:prstGeom>
                    <a:noFill/>
                    <a:ln>
                      <a:noFill/>
                    </a:ln>
                  </pic:spPr>
                </pic:pic>
              </a:graphicData>
            </a:graphic>
          </wp:inline>
        </w:drawing>
      </w:r>
      <w:r w:rsidR="00CD0651">
        <w:rPr>
          <w:rFonts w:ascii="Century Gothic" w:hAnsi="Century Gothic" w:cs="Calibri"/>
          <w:color w:val="FF0000"/>
        </w:rPr>
        <w:t xml:space="preserve"> </w:t>
      </w:r>
      <w:r w:rsidR="005B0669">
        <w:rPr>
          <w:rFonts w:ascii="Century Gothic" w:hAnsi="Century Gothic" w:cs="Calibri"/>
        </w:rPr>
        <w:t xml:space="preserve">se </w:t>
      </w:r>
      <w:r w:rsidR="008361F4">
        <w:rPr>
          <w:rFonts w:ascii="Century Gothic" w:hAnsi="Century Gothic" w:cs="Calibri"/>
        </w:rPr>
        <w:t xml:space="preserve">il titolo con data effetto e premio lordo identico appare </w:t>
      </w:r>
      <w:r w:rsidR="005B0669">
        <w:rPr>
          <w:rFonts w:ascii="Century Gothic" w:hAnsi="Century Gothic" w:cs="Calibri"/>
        </w:rPr>
        <w:t>nella griglia sottostante</w:t>
      </w:r>
      <w:r w:rsidR="009D1434">
        <w:rPr>
          <w:rFonts w:ascii="Century Gothic" w:hAnsi="Century Gothic" w:cs="Calibri"/>
        </w:rPr>
        <w:t>.</w:t>
      </w:r>
    </w:p>
    <w:p w:rsidR="009B627C" w:rsidRDefault="00CE5BB1" w:rsidP="00F14B10">
      <w:pPr>
        <w:spacing w:before="120"/>
        <w:ind w:left="720"/>
        <w:jc w:val="both"/>
        <w:rPr>
          <w:rFonts w:ascii="Century Gothic" w:hAnsi="Century Gothic" w:cs="Calibri"/>
        </w:rPr>
      </w:pPr>
      <w:r>
        <w:rPr>
          <w:rFonts w:ascii="Century Gothic" w:hAnsi="Century Gothic" w:cs="Calibri"/>
          <w:b/>
        </w:rPr>
        <w:t>Somma titolo diverso da FC</w:t>
      </w:r>
      <w:r>
        <w:rPr>
          <w:rFonts w:ascii="Century Gothic" w:hAnsi="Century Gothic" w:cs="Calibri"/>
        </w:rPr>
        <w:t xml:space="preserve"> – Serve soprattutto per le agenzie che vogliono evidenziare l’incassato per netti e non per lordi. Purtroppo non su tutti i flussi provenienti da compagnia compare tale suddivisione. La segnalazione evidenzia il caso in cui il lordo del titolo è uguale al lordo a foglio cassa, ma la somma dei singoli premi presenti sul titolo è diversa dal lordo. Per </w:t>
      </w:r>
      <w:r w:rsidR="00531091">
        <w:rPr>
          <w:rFonts w:ascii="Century Gothic" w:hAnsi="Century Gothic" w:cs="Calibri"/>
        </w:rPr>
        <w:t>sistemare occorre cliccare sul link di polizza, e a polizza visualizzata entrare nel titolo da sistemare. Nella cartella correzioni, potrete inserire gli effettivi importi. Qualora la problematica è comune a gran parte delle segnalazioni, non esitate a contattare l’assistenza di AssiEasy, probabilmente saremo in grado di porre rimedio in maniera massiva.</w:t>
      </w:r>
    </w:p>
    <w:p w:rsidR="00531091" w:rsidRDefault="00531091" w:rsidP="00F14B10">
      <w:pPr>
        <w:spacing w:before="120"/>
        <w:ind w:left="720"/>
        <w:jc w:val="both"/>
        <w:rPr>
          <w:rFonts w:ascii="Century Gothic" w:hAnsi="Century Gothic" w:cs="Calibri"/>
        </w:rPr>
      </w:pPr>
    </w:p>
    <w:p w:rsidR="00DD70F7" w:rsidRPr="00C64466" w:rsidRDefault="00DD70F7" w:rsidP="00F14B10">
      <w:pPr>
        <w:spacing w:before="120"/>
        <w:ind w:left="720"/>
        <w:jc w:val="both"/>
        <w:rPr>
          <w:rFonts w:ascii="Century Gothic" w:hAnsi="Century Gothic" w:cs="Calibri"/>
        </w:rPr>
      </w:pPr>
    </w:p>
    <w:p w:rsidR="00C234DA" w:rsidRPr="00C64466" w:rsidRDefault="00367AFB" w:rsidP="00F14B10">
      <w:pPr>
        <w:numPr>
          <w:ilvl w:val="0"/>
          <w:numId w:val="12"/>
        </w:numPr>
        <w:spacing w:before="120"/>
        <w:jc w:val="both"/>
        <w:rPr>
          <w:rFonts w:ascii="Century Gothic" w:hAnsi="Century Gothic" w:cs="Calibri"/>
          <w:b/>
          <w:bCs/>
          <w:i/>
          <w:color w:val="1F497D"/>
          <w:sz w:val="28"/>
          <w:szCs w:val="28"/>
        </w:rPr>
      </w:pPr>
      <w:r w:rsidRPr="00367AFB">
        <w:rPr>
          <w:rFonts w:ascii="Century Gothic" w:hAnsi="Century Gothic" w:cs="Calibri"/>
          <w:b/>
          <w:bCs/>
          <w:i/>
          <w:color w:val="1F497D"/>
          <w:sz w:val="28"/>
          <w:szCs w:val="28"/>
        </w:rPr>
        <w:t>Polizze da verificare</w:t>
      </w:r>
      <w:r w:rsidR="00DA6463" w:rsidRPr="00C64466">
        <w:rPr>
          <w:rFonts w:ascii="Century Gothic" w:hAnsi="Century Gothic" w:cs="Calibri"/>
          <w:b/>
          <w:bCs/>
          <w:i/>
          <w:color w:val="1F497D"/>
          <w:sz w:val="28"/>
          <w:szCs w:val="28"/>
        </w:rPr>
        <w:t>.</w:t>
      </w:r>
    </w:p>
    <w:p w:rsidR="00861685" w:rsidRPr="00861685" w:rsidRDefault="00861685" w:rsidP="00861685">
      <w:pPr>
        <w:spacing w:before="120"/>
        <w:ind w:left="720"/>
        <w:jc w:val="both"/>
        <w:rPr>
          <w:rFonts w:ascii="Century Gothic" w:hAnsi="Century Gothic" w:cs="Calibri"/>
          <w:b/>
          <w:bCs/>
          <w:color w:val="1F497D"/>
        </w:rPr>
      </w:pPr>
      <w:r w:rsidRPr="00861685">
        <w:rPr>
          <w:rFonts w:ascii="Century Gothic" w:hAnsi="Century Gothic" w:cs="Calibri"/>
          <w:b/>
          <w:bCs/>
          <w:color w:val="1F497D"/>
        </w:rPr>
        <w:t xml:space="preserve">Menù – </w:t>
      </w:r>
      <w:r w:rsidRPr="00861685">
        <w:rPr>
          <w:rFonts w:ascii="Century Gothic" w:hAnsi="Century Gothic" w:cs="Calibri"/>
          <w:b/>
          <w:bCs/>
          <w:color w:val="767171"/>
        </w:rPr>
        <w:t>Polizze Assicurati</w:t>
      </w:r>
    </w:p>
    <w:p w:rsidR="005E4C46" w:rsidRPr="00FD0D76" w:rsidRDefault="00861685" w:rsidP="00861685">
      <w:pPr>
        <w:spacing w:before="120"/>
        <w:ind w:left="720"/>
        <w:jc w:val="both"/>
        <w:rPr>
          <w:rFonts w:ascii="Century Gothic" w:hAnsi="Century Gothic" w:cs="Calibri"/>
          <w:b/>
          <w:bCs/>
          <w:color w:val="767171"/>
        </w:rPr>
      </w:pPr>
      <w:r w:rsidRPr="00861685">
        <w:rPr>
          <w:rFonts w:ascii="Century Gothic" w:hAnsi="Century Gothic" w:cs="Calibri"/>
          <w:b/>
          <w:bCs/>
          <w:color w:val="1F497D"/>
        </w:rPr>
        <w:t xml:space="preserve">Sottomenù – </w:t>
      </w:r>
      <w:r w:rsidRPr="00861685">
        <w:rPr>
          <w:rFonts w:ascii="Century Gothic" w:hAnsi="Century Gothic" w:cs="Calibri"/>
          <w:b/>
          <w:bCs/>
          <w:color w:val="767171"/>
        </w:rPr>
        <w:t>Controllo Congruità</w:t>
      </w:r>
    </w:p>
    <w:p w:rsidR="00C234DA" w:rsidRPr="00FD0D76" w:rsidRDefault="00C234DA" w:rsidP="00F14B10">
      <w:pPr>
        <w:spacing w:before="120"/>
        <w:ind w:left="720"/>
        <w:jc w:val="both"/>
        <w:rPr>
          <w:rFonts w:ascii="Century Gothic" w:hAnsi="Century Gothic" w:cs="Calibri"/>
          <w:b/>
          <w:color w:val="767171"/>
          <w:sz w:val="28"/>
        </w:rPr>
      </w:pPr>
      <w:r w:rsidRPr="00C64466">
        <w:rPr>
          <w:rFonts w:ascii="Century Gothic" w:hAnsi="Century Gothic" w:cs="Calibri"/>
          <w:b/>
          <w:bCs/>
          <w:color w:val="1F497D"/>
        </w:rPr>
        <w:t xml:space="preserve">Programma – </w:t>
      </w:r>
      <w:r w:rsidR="00367AFB" w:rsidRPr="00367AFB">
        <w:rPr>
          <w:rFonts w:ascii="Century Gothic" w:hAnsi="Century Gothic" w:cs="Calibri"/>
          <w:b/>
          <w:bCs/>
          <w:color w:val="767171"/>
        </w:rPr>
        <w:t>Polizze da verificare</w:t>
      </w:r>
    </w:p>
    <w:p w:rsidR="00DD70F7" w:rsidRDefault="00367AFB" w:rsidP="00F14B10">
      <w:pPr>
        <w:spacing w:before="120"/>
        <w:ind w:left="720"/>
        <w:jc w:val="both"/>
        <w:rPr>
          <w:rFonts w:ascii="Century Gothic" w:hAnsi="Century Gothic" w:cs="Calibri"/>
        </w:rPr>
      </w:pPr>
      <w:r>
        <w:rPr>
          <w:rFonts w:ascii="Century Gothic" w:hAnsi="Century Gothic" w:cs="Calibri"/>
        </w:rPr>
        <w:t>In un’ottica di</w:t>
      </w:r>
      <w:r w:rsidR="00B93ED6">
        <w:rPr>
          <w:rFonts w:ascii="Century Gothic" w:hAnsi="Century Gothic" w:cs="Calibri"/>
        </w:rPr>
        <w:t xml:space="preserve"> avere il valore del </w:t>
      </w:r>
      <w:r w:rsidR="00682612">
        <w:rPr>
          <w:rFonts w:ascii="Century Gothic" w:hAnsi="Century Gothic" w:cs="Calibri"/>
        </w:rPr>
        <w:t>p</w:t>
      </w:r>
      <w:r>
        <w:rPr>
          <w:rFonts w:ascii="Century Gothic" w:hAnsi="Century Gothic" w:cs="Calibri"/>
        </w:rPr>
        <w:t>ortafoglio</w:t>
      </w:r>
      <w:r w:rsidR="00682612">
        <w:rPr>
          <w:rFonts w:ascii="Century Gothic" w:hAnsi="Century Gothic" w:cs="Calibri"/>
        </w:rPr>
        <w:t xml:space="preserve"> polizze</w:t>
      </w:r>
      <w:r>
        <w:rPr>
          <w:rFonts w:ascii="Century Gothic" w:hAnsi="Century Gothic" w:cs="Calibri"/>
        </w:rPr>
        <w:t xml:space="preserve"> allineato alla realtà, occorre verificare che </w:t>
      </w:r>
      <w:r w:rsidR="00B93ED6">
        <w:rPr>
          <w:rFonts w:ascii="Century Gothic" w:hAnsi="Century Gothic" w:cs="Calibri"/>
        </w:rPr>
        <w:t xml:space="preserve">non siano </w:t>
      </w:r>
      <w:r w:rsidR="00682612">
        <w:rPr>
          <w:rFonts w:ascii="Century Gothic" w:hAnsi="Century Gothic" w:cs="Calibri"/>
        </w:rPr>
        <w:t xml:space="preserve">presenti in portafoglio </w:t>
      </w:r>
      <w:r>
        <w:rPr>
          <w:rFonts w:ascii="Century Gothic" w:hAnsi="Century Gothic" w:cs="Calibri"/>
        </w:rPr>
        <w:t xml:space="preserve">polizze </w:t>
      </w:r>
      <w:r w:rsidR="00B93ED6">
        <w:rPr>
          <w:rFonts w:ascii="Century Gothic" w:hAnsi="Century Gothic" w:cs="Calibri"/>
        </w:rPr>
        <w:t xml:space="preserve">tecnicamente vive/attive </w:t>
      </w:r>
      <w:r>
        <w:rPr>
          <w:rFonts w:ascii="Century Gothic" w:hAnsi="Century Gothic" w:cs="Calibri"/>
        </w:rPr>
        <w:t xml:space="preserve">che realmente non lo sono. La gestione prevede che l’operatore possa verificare dopo xx giorni </w:t>
      </w:r>
      <w:r w:rsidR="007B4711">
        <w:rPr>
          <w:rFonts w:ascii="Century Gothic" w:hAnsi="Century Gothic" w:cs="Calibri"/>
        </w:rPr>
        <w:t xml:space="preserve">dall’ipotetica scadenza </w:t>
      </w:r>
      <w:r>
        <w:rPr>
          <w:rFonts w:ascii="Century Gothic" w:hAnsi="Century Gothic" w:cs="Calibri"/>
        </w:rPr>
        <w:t xml:space="preserve">di una polizza </w:t>
      </w:r>
      <w:r w:rsidR="007B4711">
        <w:rPr>
          <w:rFonts w:ascii="Century Gothic" w:hAnsi="Century Gothic" w:cs="Calibri"/>
        </w:rPr>
        <w:t xml:space="preserve">dove non </w:t>
      </w:r>
      <w:r w:rsidR="007B4711">
        <w:rPr>
          <w:rFonts w:ascii="Century Gothic" w:hAnsi="Century Gothic" w:cs="Calibri"/>
        </w:rPr>
        <w:lastRenderedPageBreak/>
        <w:t>vi sono stati incassi</w:t>
      </w:r>
      <w:r w:rsidR="003C36B8">
        <w:rPr>
          <w:rFonts w:ascii="Century Gothic" w:hAnsi="Century Gothic" w:cs="Calibri"/>
        </w:rPr>
        <w:t xml:space="preserve"> (vengono proposti 60 giorni)</w:t>
      </w:r>
      <w:r w:rsidR="007B4711">
        <w:rPr>
          <w:rFonts w:ascii="Century Gothic" w:hAnsi="Century Gothic" w:cs="Calibri"/>
        </w:rPr>
        <w:t xml:space="preserve">, </w:t>
      </w:r>
      <w:r>
        <w:rPr>
          <w:rFonts w:ascii="Century Gothic" w:hAnsi="Century Gothic" w:cs="Calibri"/>
        </w:rPr>
        <w:t>che questa sia ancora realmente</w:t>
      </w:r>
      <w:r w:rsidR="00B93ED6">
        <w:rPr>
          <w:rFonts w:ascii="Century Gothic" w:hAnsi="Century Gothic" w:cs="Calibri"/>
        </w:rPr>
        <w:t xml:space="preserve"> </w:t>
      </w:r>
      <w:r>
        <w:rPr>
          <w:rFonts w:ascii="Century Gothic" w:hAnsi="Century Gothic" w:cs="Calibri"/>
        </w:rPr>
        <w:t>viva/attiva.</w:t>
      </w:r>
      <w:r w:rsidR="006D7805">
        <w:rPr>
          <w:rFonts w:ascii="Century Gothic" w:hAnsi="Century Gothic" w:cs="Calibri"/>
        </w:rPr>
        <w:t xml:space="preserve"> </w:t>
      </w:r>
    </w:p>
    <w:p w:rsidR="00DD70F7" w:rsidRDefault="00DD70F7" w:rsidP="00F14B10">
      <w:pPr>
        <w:spacing w:before="120"/>
        <w:ind w:left="720"/>
        <w:jc w:val="both"/>
        <w:rPr>
          <w:rFonts w:ascii="Century Gothic" w:hAnsi="Century Gothic" w:cs="Calibri"/>
        </w:rPr>
      </w:pPr>
    </w:p>
    <w:p w:rsidR="006D7805" w:rsidRDefault="006D7805" w:rsidP="00F14B10">
      <w:pPr>
        <w:spacing w:before="120"/>
        <w:ind w:left="720"/>
        <w:jc w:val="both"/>
        <w:rPr>
          <w:rFonts w:ascii="Century Gothic" w:hAnsi="Century Gothic" w:cs="Calibri"/>
        </w:rPr>
      </w:pPr>
      <w:r>
        <w:rPr>
          <w:rFonts w:ascii="Century Gothic" w:hAnsi="Century Gothic" w:cs="Calibri"/>
        </w:rPr>
        <w:t>Per meglio verificare le situazioni, l’elaborazione può essere filtrata per:</w:t>
      </w:r>
    </w:p>
    <w:p w:rsidR="006D7805" w:rsidRPr="006D7805" w:rsidRDefault="006D7805" w:rsidP="006D7805">
      <w:pPr>
        <w:pStyle w:val="Paragrafoelenco"/>
        <w:numPr>
          <w:ilvl w:val="0"/>
          <w:numId w:val="21"/>
        </w:numPr>
        <w:spacing w:before="120"/>
        <w:jc w:val="both"/>
        <w:rPr>
          <w:rFonts w:ascii="Century Gothic" w:hAnsi="Century Gothic" w:cs="Calibri"/>
        </w:rPr>
      </w:pPr>
      <w:proofErr w:type="gramStart"/>
      <w:r w:rsidRPr="006D7805">
        <w:rPr>
          <w:rFonts w:ascii="Century Gothic" w:hAnsi="Century Gothic" w:cs="Calibri"/>
        </w:rPr>
        <w:t>agenzia</w:t>
      </w:r>
      <w:proofErr w:type="gramEnd"/>
    </w:p>
    <w:p w:rsidR="006D7805" w:rsidRPr="006D7805" w:rsidRDefault="006D7805" w:rsidP="006D7805">
      <w:pPr>
        <w:pStyle w:val="Paragrafoelenco"/>
        <w:numPr>
          <w:ilvl w:val="0"/>
          <w:numId w:val="21"/>
        </w:numPr>
        <w:spacing w:before="120"/>
        <w:jc w:val="both"/>
        <w:rPr>
          <w:rFonts w:ascii="Century Gothic" w:hAnsi="Century Gothic" w:cs="Calibri"/>
        </w:rPr>
      </w:pPr>
      <w:proofErr w:type="gramStart"/>
      <w:r w:rsidRPr="006D7805">
        <w:rPr>
          <w:rFonts w:ascii="Century Gothic" w:hAnsi="Century Gothic" w:cs="Calibri"/>
        </w:rPr>
        <w:t>ramo</w:t>
      </w:r>
      <w:proofErr w:type="gramEnd"/>
      <w:r w:rsidRPr="006D7805">
        <w:rPr>
          <w:rFonts w:ascii="Century Gothic" w:hAnsi="Century Gothic" w:cs="Calibri"/>
        </w:rPr>
        <w:t xml:space="preserve"> di compagnia</w:t>
      </w:r>
    </w:p>
    <w:p w:rsidR="00367AFB" w:rsidRPr="006D7805" w:rsidRDefault="006D7805" w:rsidP="006D7805">
      <w:pPr>
        <w:pStyle w:val="Paragrafoelenco"/>
        <w:numPr>
          <w:ilvl w:val="0"/>
          <w:numId w:val="21"/>
        </w:numPr>
        <w:spacing w:before="120"/>
        <w:jc w:val="both"/>
        <w:rPr>
          <w:rFonts w:ascii="Century Gothic" w:hAnsi="Century Gothic" w:cs="Calibri"/>
        </w:rPr>
      </w:pPr>
      <w:proofErr w:type="gramStart"/>
      <w:r w:rsidRPr="006D7805">
        <w:rPr>
          <w:rFonts w:ascii="Century Gothic" w:hAnsi="Century Gothic" w:cs="Calibri"/>
        </w:rPr>
        <w:t>tipo</w:t>
      </w:r>
      <w:proofErr w:type="gramEnd"/>
      <w:r w:rsidRPr="006D7805">
        <w:rPr>
          <w:rFonts w:ascii="Century Gothic" w:hAnsi="Century Gothic" w:cs="Calibri"/>
        </w:rPr>
        <w:t xml:space="preserve"> ramo (auto, RE, Vita)</w:t>
      </w:r>
    </w:p>
    <w:p w:rsidR="006D7805" w:rsidRPr="006D7805" w:rsidRDefault="006D7805" w:rsidP="006D7805">
      <w:pPr>
        <w:pStyle w:val="Paragrafoelenco"/>
        <w:numPr>
          <w:ilvl w:val="0"/>
          <w:numId w:val="21"/>
        </w:numPr>
        <w:spacing w:before="120"/>
        <w:jc w:val="both"/>
        <w:rPr>
          <w:rFonts w:ascii="Century Gothic" w:hAnsi="Century Gothic" w:cs="Calibri"/>
        </w:rPr>
      </w:pPr>
      <w:proofErr w:type="gramStart"/>
      <w:r w:rsidRPr="006D7805">
        <w:rPr>
          <w:rFonts w:ascii="Century Gothic" w:hAnsi="Century Gothic" w:cs="Calibri"/>
        </w:rPr>
        <w:t>frazionamento</w:t>
      </w:r>
      <w:proofErr w:type="gramEnd"/>
    </w:p>
    <w:p w:rsidR="0039539B" w:rsidRDefault="0039539B" w:rsidP="00F14B10">
      <w:pPr>
        <w:spacing w:before="120"/>
        <w:ind w:left="720"/>
        <w:jc w:val="both"/>
        <w:rPr>
          <w:rFonts w:ascii="Century Gothic" w:hAnsi="Century Gothic" w:cs="Calibri"/>
        </w:rPr>
      </w:pPr>
      <w:r>
        <w:rPr>
          <w:rFonts w:ascii="Century Gothic" w:hAnsi="Century Gothic" w:cs="Calibri"/>
        </w:rPr>
        <w:t xml:space="preserve">L’operatore può annullare </w:t>
      </w:r>
      <w:r w:rsidR="00FA3FD3">
        <w:rPr>
          <w:rFonts w:ascii="Century Gothic" w:hAnsi="Century Gothic" w:cs="Calibri"/>
        </w:rPr>
        <w:t>massivamente (motivo tecnico dell’annullamento:</w:t>
      </w:r>
      <w:r w:rsidR="00FA3FD3" w:rsidRPr="00FA3FD3">
        <w:rPr>
          <w:rFonts w:ascii="Century Gothic" w:hAnsi="Century Gothic" w:cs="Calibri"/>
        </w:rPr>
        <w:t xml:space="preserve"> ANNULLO VERIFICHE INTERNE</w:t>
      </w:r>
      <w:r w:rsidR="00FA3FD3">
        <w:rPr>
          <w:rFonts w:ascii="Century Gothic" w:hAnsi="Century Gothic" w:cs="Calibri"/>
        </w:rPr>
        <w:t xml:space="preserve">) </w:t>
      </w:r>
      <w:r>
        <w:rPr>
          <w:rFonts w:ascii="Century Gothic" w:hAnsi="Century Gothic" w:cs="Calibri"/>
        </w:rPr>
        <w:t xml:space="preserve">tutte le polizze visualizzate </w:t>
      </w:r>
      <w:r w:rsidR="00FA3FD3">
        <w:rPr>
          <w:rFonts w:ascii="Century Gothic" w:hAnsi="Century Gothic" w:cs="Calibri"/>
        </w:rPr>
        <w:t xml:space="preserve">con data annullamento uguale alla </w:t>
      </w:r>
      <w:r w:rsidR="00FA3FD3" w:rsidRPr="00FA3FD3">
        <w:rPr>
          <w:rFonts w:ascii="Century Gothic" w:hAnsi="Century Gothic" w:cs="Calibri"/>
          <w:color w:val="FF0000"/>
        </w:rPr>
        <w:t xml:space="preserve">data scadenza contratto </w:t>
      </w:r>
      <w:r w:rsidR="00FA3FD3">
        <w:rPr>
          <w:rFonts w:ascii="Century Gothic" w:hAnsi="Century Gothic" w:cs="Calibri"/>
        </w:rPr>
        <w:t xml:space="preserve">o alla </w:t>
      </w:r>
      <w:r w:rsidR="00FA3FD3" w:rsidRPr="00FA3FD3">
        <w:rPr>
          <w:rFonts w:ascii="Century Gothic" w:hAnsi="Century Gothic" w:cs="Calibri"/>
          <w:color w:val="FF0000"/>
        </w:rPr>
        <w:t>data ultimo incasso + frazionamento</w:t>
      </w:r>
      <w:r w:rsidR="00FA3FD3">
        <w:rPr>
          <w:rFonts w:ascii="Century Gothic" w:hAnsi="Century Gothic" w:cs="Calibri"/>
        </w:rPr>
        <w:t xml:space="preserve"> (scelta consigliata)</w:t>
      </w:r>
      <w:r w:rsidR="00F92397">
        <w:rPr>
          <w:rFonts w:ascii="Century Gothic" w:hAnsi="Century Gothic" w:cs="Calibri"/>
        </w:rPr>
        <w:t>, scegliendo dall’apposita tendina</w:t>
      </w:r>
      <w:r w:rsidR="00FA3FD3">
        <w:rPr>
          <w:rFonts w:ascii="Century Gothic" w:hAnsi="Century Gothic" w:cs="Calibri"/>
        </w:rPr>
        <w:t>.</w:t>
      </w:r>
    </w:p>
    <w:p w:rsidR="003C36B8" w:rsidRDefault="001212EA" w:rsidP="00F14B10">
      <w:pPr>
        <w:spacing w:before="120"/>
        <w:ind w:left="720"/>
        <w:jc w:val="both"/>
        <w:rPr>
          <w:rFonts w:ascii="Century Gothic" w:hAnsi="Century Gothic" w:cs="Calibri"/>
        </w:rPr>
      </w:pPr>
      <w:r>
        <w:rPr>
          <w:rFonts w:ascii="Century Gothic" w:hAnsi="Century Gothic" w:cs="Calibri"/>
          <w:noProof/>
        </w:rPr>
        <w:drawing>
          <wp:anchor distT="0" distB="0" distL="114300" distR="114300" simplePos="0" relativeHeight="251670528" behindDoc="1" locked="0" layoutInCell="1" allowOverlap="1">
            <wp:simplePos x="0" y="0"/>
            <wp:positionH relativeFrom="column">
              <wp:posOffset>1187450</wp:posOffset>
            </wp:positionH>
            <wp:positionV relativeFrom="paragraph">
              <wp:posOffset>631190</wp:posOffset>
            </wp:positionV>
            <wp:extent cx="1557655" cy="200660"/>
            <wp:effectExtent l="0" t="0" r="4445" b="8890"/>
            <wp:wrapNone/>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7655" cy="200660"/>
                    </a:xfrm>
                    <a:prstGeom prst="rect">
                      <a:avLst/>
                    </a:prstGeom>
                    <a:noFill/>
                    <a:ln>
                      <a:noFill/>
                    </a:ln>
                  </pic:spPr>
                </pic:pic>
              </a:graphicData>
            </a:graphic>
            <wp14:sizeRelH relativeFrom="page">
              <wp14:pctWidth>0</wp14:pctWidth>
            </wp14:sizeRelH>
            <wp14:sizeRelV relativeFrom="page">
              <wp14:pctHeight>0</wp14:pctHeight>
            </wp14:sizeRelV>
          </wp:anchor>
        </w:drawing>
      </w:r>
      <w:r w:rsidR="00EE5AFC">
        <w:rPr>
          <w:rFonts w:ascii="Century Gothic" w:hAnsi="Century Gothic" w:cs="Calibri"/>
        </w:rPr>
        <w:t>Qualora non si voglia annullare alcune posizioni</w:t>
      </w:r>
      <w:r w:rsidR="00F92397">
        <w:rPr>
          <w:rFonts w:ascii="Century Gothic" w:hAnsi="Century Gothic" w:cs="Calibri"/>
        </w:rPr>
        <w:t xml:space="preserve">, è sufficiente porre una spunta sul record della polizza interessata </w:t>
      </w:r>
      <w:r w:rsidR="00CC4742">
        <w:rPr>
          <w:rFonts w:ascii="Century Gothic" w:hAnsi="Century Gothic" w:cs="Calibri"/>
        </w:rPr>
        <w:t xml:space="preserve">nella colonna “blocco annullamento” </w:t>
      </w:r>
      <w:r w:rsidR="00F92397">
        <w:rPr>
          <w:rFonts w:ascii="Century Gothic" w:hAnsi="Century Gothic" w:cs="Calibri"/>
        </w:rPr>
        <w:t xml:space="preserve">e tale spunta rimarrà attiva anche per le successive elaborazioni. Premendo il bottone                                        vengono automaticamente annullate tutte le posizioni non spuntate. </w:t>
      </w:r>
    </w:p>
    <w:p w:rsidR="00C31529" w:rsidRDefault="00C31529" w:rsidP="00F14B10">
      <w:pPr>
        <w:spacing w:before="120"/>
        <w:ind w:left="720"/>
        <w:jc w:val="both"/>
        <w:rPr>
          <w:rFonts w:ascii="Century Gothic" w:hAnsi="Century Gothic" w:cs="Calibri"/>
        </w:rPr>
      </w:pPr>
    </w:p>
    <w:p w:rsidR="00DD70F7" w:rsidRPr="00C64466" w:rsidRDefault="00DD70F7" w:rsidP="00F14B10">
      <w:pPr>
        <w:spacing w:before="120"/>
        <w:ind w:left="720"/>
        <w:jc w:val="both"/>
        <w:rPr>
          <w:rFonts w:ascii="Century Gothic" w:hAnsi="Century Gothic" w:cs="Calibri"/>
        </w:rPr>
      </w:pPr>
    </w:p>
    <w:p w:rsidR="00C234DA" w:rsidRPr="00C64466" w:rsidRDefault="00861685" w:rsidP="00F14B10">
      <w:pPr>
        <w:numPr>
          <w:ilvl w:val="0"/>
          <w:numId w:val="12"/>
        </w:numPr>
        <w:spacing w:before="120"/>
        <w:jc w:val="both"/>
        <w:rPr>
          <w:rFonts w:ascii="Century Gothic" w:hAnsi="Century Gothic" w:cs="Calibri"/>
          <w:b/>
          <w:bCs/>
          <w:color w:val="1F497D"/>
        </w:rPr>
      </w:pPr>
      <w:r>
        <w:rPr>
          <w:rFonts w:ascii="Century Gothic" w:hAnsi="Century Gothic" w:cs="Calibri"/>
          <w:b/>
          <w:bCs/>
          <w:i/>
          <w:color w:val="1F497D"/>
          <w:sz w:val="28"/>
          <w:szCs w:val="28"/>
        </w:rPr>
        <w:t>Polizze annullate con titoli in arretrato</w:t>
      </w:r>
      <w:r w:rsidR="00DA6463" w:rsidRPr="00C64466">
        <w:rPr>
          <w:rFonts w:ascii="Century Gothic" w:hAnsi="Century Gothic" w:cs="Calibri"/>
          <w:b/>
          <w:bCs/>
          <w:i/>
          <w:color w:val="1F497D"/>
          <w:sz w:val="28"/>
          <w:szCs w:val="28"/>
        </w:rPr>
        <w:t>.</w:t>
      </w:r>
    </w:p>
    <w:p w:rsidR="006C7F00" w:rsidRPr="00FD0D76" w:rsidRDefault="006C7F00" w:rsidP="00F14B10">
      <w:pPr>
        <w:spacing w:before="120"/>
        <w:ind w:left="720"/>
        <w:jc w:val="both"/>
        <w:rPr>
          <w:rFonts w:ascii="Century Gothic" w:hAnsi="Century Gothic" w:cs="Calibri"/>
          <w:b/>
          <w:bCs/>
          <w:color w:val="767171"/>
        </w:rPr>
      </w:pPr>
      <w:r w:rsidRPr="00C64466">
        <w:rPr>
          <w:rFonts w:ascii="Century Gothic" w:hAnsi="Century Gothic" w:cs="Calibri"/>
          <w:b/>
          <w:bCs/>
          <w:color w:val="1F497D"/>
        </w:rPr>
        <w:t xml:space="preserve">Menù – </w:t>
      </w:r>
      <w:r w:rsidR="00861685">
        <w:rPr>
          <w:rFonts w:ascii="Century Gothic" w:hAnsi="Century Gothic" w:cs="Calibri"/>
          <w:b/>
          <w:bCs/>
          <w:color w:val="767171"/>
        </w:rPr>
        <w:t>Polizze Assicurati</w:t>
      </w:r>
    </w:p>
    <w:p w:rsidR="006C7F00" w:rsidRPr="00FD0D76" w:rsidRDefault="006C7F00" w:rsidP="00F14B10">
      <w:pPr>
        <w:spacing w:before="120"/>
        <w:ind w:left="720"/>
        <w:jc w:val="both"/>
        <w:rPr>
          <w:rFonts w:ascii="Century Gothic" w:hAnsi="Century Gothic" w:cs="Calibri"/>
          <w:b/>
          <w:bCs/>
          <w:color w:val="767171"/>
        </w:rPr>
      </w:pPr>
      <w:r w:rsidRPr="00C64466">
        <w:rPr>
          <w:rFonts w:ascii="Century Gothic" w:hAnsi="Century Gothic" w:cs="Calibri"/>
          <w:b/>
          <w:bCs/>
          <w:color w:val="1F497D"/>
        </w:rPr>
        <w:t xml:space="preserve">Sottomenù – </w:t>
      </w:r>
      <w:r w:rsidR="00861685">
        <w:rPr>
          <w:rFonts w:ascii="Century Gothic" w:hAnsi="Century Gothic" w:cs="Calibri"/>
          <w:b/>
          <w:bCs/>
          <w:color w:val="767171"/>
        </w:rPr>
        <w:t>Controllo Congruità</w:t>
      </w:r>
      <w:r w:rsidRPr="00FD0D76">
        <w:rPr>
          <w:rFonts w:ascii="Century Gothic" w:hAnsi="Century Gothic" w:cs="Calibri"/>
          <w:b/>
          <w:bCs/>
          <w:color w:val="767171"/>
        </w:rPr>
        <w:t xml:space="preserve"> </w:t>
      </w:r>
    </w:p>
    <w:p w:rsidR="006C7F00" w:rsidRPr="00FD0D76" w:rsidRDefault="006C7F00" w:rsidP="00F14B10">
      <w:pPr>
        <w:spacing w:before="120"/>
        <w:ind w:left="720"/>
        <w:jc w:val="both"/>
        <w:rPr>
          <w:rFonts w:ascii="Century Gothic" w:hAnsi="Century Gothic" w:cs="Calibri"/>
          <w:color w:val="767171"/>
          <w:sz w:val="28"/>
        </w:rPr>
      </w:pPr>
      <w:r w:rsidRPr="00C64466">
        <w:rPr>
          <w:rFonts w:ascii="Century Gothic" w:hAnsi="Century Gothic" w:cs="Calibri"/>
          <w:b/>
          <w:bCs/>
          <w:color w:val="1F497D"/>
        </w:rPr>
        <w:t xml:space="preserve">Programma – </w:t>
      </w:r>
      <w:r w:rsidR="00861685" w:rsidRPr="00861685">
        <w:rPr>
          <w:rFonts w:ascii="Century Gothic" w:hAnsi="Century Gothic" w:cs="Calibri"/>
          <w:b/>
          <w:bCs/>
          <w:color w:val="767171"/>
        </w:rPr>
        <w:t>Polizze annullate con titoli in arretrato</w:t>
      </w:r>
    </w:p>
    <w:p w:rsidR="000171CB" w:rsidRDefault="000171CB" w:rsidP="000171CB">
      <w:pPr>
        <w:spacing w:before="120"/>
        <w:ind w:left="720"/>
        <w:jc w:val="both"/>
        <w:rPr>
          <w:rFonts w:ascii="Century Gothic" w:hAnsi="Century Gothic" w:cs="Calibri"/>
        </w:rPr>
      </w:pPr>
      <w:r>
        <w:rPr>
          <w:rFonts w:ascii="Century Gothic" w:hAnsi="Century Gothic" w:cs="Calibri"/>
        </w:rPr>
        <w:t xml:space="preserve">In un’ottica di avere il valore degli arretrati/giacenze effettivamente allineati alla realtà, questa sezione del programma evidenzia le polizze che sono </w:t>
      </w:r>
      <w:r w:rsidRPr="000171CB">
        <w:rPr>
          <w:rFonts w:ascii="Century Gothic" w:hAnsi="Century Gothic" w:cs="Calibri"/>
          <w:b/>
        </w:rPr>
        <w:t>annullate</w:t>
      </w:r>
      <w:r>
        <w:rPr>
          <w:rFonts w:ascii="Century Gothic" w:hAnsi="Century Gothic" w:cs="Calibri"/>
          <w:b/>
        </w:rPr>
        <w:t>/non più attive</w:t>
      </w:r>
      <w:r>
        <w:rPr>
          <w:rFonts w:ascii="Century Gothic" w:hAnsi="Century Gothic" w:cs="Calibri"/>
        </w:rPr>
        <w:t xml:space="preserve"> ma che per “</w:t>
      </w:r>
      <w:r w:rsidR="00560AA5">
        <w:rPr>
          <w:rFonts w:ascii="Century Gothic" w:hAnsi="Century Gothic" w:cs="Calibri"/>
        </w:rPr>
        <w:t>potenziale incoerenza</w:t>
      </w:r>
      <w:r>
        <w:rPr>
          <w:rFonts w:ascii="Century Gothic" w:hAnsi="Century Gothic" w:cs="Calibri"/>
        </w:rPr>
        <w:t>” presentano titoli ancora arretrati/giacenti.</w:t>
      </w:r>
      <w:r w:rsidRPr="000171CB">
        <w:rPr>
          <w:rFonts w:ascii="Century Gothic" w:hAnsi="Century Gothic" w:cs="Calibri"/>
        </w:rPr>
        <w:t xml:space="preserve"> </w:t>
      </w:r>
    </w:p>
    <w:p w:rsidR="000171CB" w:rsidRDefault="000171CB" w:rsidP="000171CB">
      <w:pPr>
        <w:spacing w:before="120"/>
        <w:ind w:left="720"/>
        <w:jc w:val="both"/>
        <w:rPr>
          <w:rFonts w:ascii="Century Gothic" w:hAnsi="Century Gothic" w:cs="Calibri"/>
        </w:rPr>
      </w:pPr>
      <w:r>
        <w:rPr>
          <w:rFonts w:ascii="Century Gothic" w:hAnsi="Century Gothic" w:cs="Calibri"/>
        </w:rPr>
        <w:t>Per meglio verificare le situazioni, l’elaborazione può essere filtrata per:</w:t>
      </w:r>
    </w:p>
    <w:p w:rsidR="000171CB" w:rsidRPr="006D7805" w:rsidRDefault="000171CB" w:rsidP="000171CB">
      <w:pPr>
        <w:pStyle w:val="Paragrafoelenco"/>
        <w:numPr>
          <w:ilvl w:val="0"/>
          <w:numId w:val="21"/>
        </w:numPr>
        <w:spacing w:before="120"/>
        <w:jc w:val="both"/>
        <w:rPr>
          <w:rFonts w:ascii="Century Gothic" w:hAnsi="Century Gothic" w:cs="Calibri"/>
        </w:rPr>
      </w:pPr>
      <w:r>
        <w:rPr>
          <w:rFonts w:ascii="Century Gothic" w:hAnsi="Century Gothic" w:cs="Calibri"/>
        </w:rPr>
        <w:t xml:space="preserve">Controllo giacenze fino a </w:t>
      </w:r>
    </w:p>
    <w:p w:rsidR="000171CB" w:rsidRPr="006D7805" w:rsidRDefault="000171CB" w:rsidP="000171CB">
      <w:pPr>
        <w:pStyle w:val="Paragrafoelenco"/>
        <w:numPr>
          <w:ilvl w:val="0"/>
          <w:numId w:val="21"/>
        </w:numPr>
        <w:spacing w:before="120"/>
        <w:jc w:val="both"/>
        <w:rPr>
          <w:rFonts w:ascii="Century Gothic" w:hAnsi="Century Gothic" w:cs="Calibri"/>
        </w:rPr>
      </w:pPr>
      <w:r>
        <w:rPr>
          <w:rFonts w:ascii="Century Gothic" w:hAnsi="Century Gothic" w:cs="Calibri"/>
        </w:rPr>
        <w:t>Compagnia</w:t>
      </w:r>
    </w:p>
    <w:p w:rsidR="000171CB" w:rsidRPr="006D7805" w:rsidRDefault="000171CB" w:rsidP="000171CB">
      <w:pPr>
        <w:pStyle w:val="Paragrafoelenco"/>
        <w:numPr>
          <w:ilvl w:val="0"/>
          <w:numId w:val="21"/>
        </w:numPr>
        <w:spacing w:before="120"/>
        <w:jc w:val="both"/>
        <w:rPr>
          <w:rFonts w:ascii="Century Gothic" w:hAnsi="Century Gothic" w:cs="Calibri"/>
        </w:rPr>
      </w:pPr>
      <w:r>
        <w:rPr>
          <w:rFonts w:ascii="Century Gothic" w:hAnsi="Century Gothic" w:cs="Calibri"/>
        </w:rPr>
        <w:t>Ramo</w:t>
      </w:r>
    </w:p>
    <w:p w:rsidR="000171CB" w:rsidRDefault="000171CB" w:rsidP="000171CB">
      <w:pPr>
        <w:pStyle w:val="Paragrafoelenco"/>
        <w:numPr>
          <w:ilvl w:val="0"/>
          <w:numId w:val="21"/>
        </w:numPr>
        <w:spacing w:before="120"/>
        <w:jc w:val="both"/>
        <w:rPr>
          <w:rFonts w:ascii="Century Gothic" w:hAnsi="Century Gothic" w:cs="Calibri"/>
        </w:rPr>
      </w:pPr>
      <w:r>
        <w:rPr>
          <w:rFonts w:ascii="Century Gothic" w:hAnsi="Century Gothic" w:cs="Calibri"/>
        </w:rPr>
        <w:t>Visualizzazione dei soli annullamenti forzati</w:t>
      </w:r>
      <w:r w:rsidR="00AC41FE">
        <w:rPr>
          <w:rFonts w:ascii="Century Gothic" w:hAnsi="Century Gothic" w:cs="Calibri"/>
        </w:rPr>
        <w:t xml:space="preserve"> (estrae </w:t>
      </w:r>
    </w:p>
    <w:p w:rsidR="000171CB" w:rsidRPr="006D7805" w:rsidRDefault="000171CB" w:rsidP="000171CB">
      <w:pPr>
        <w:pStyle w:val="Paragrafoelenco"/>
        <w:numPr>
          <w:ilvl w:val="0"/>
          <w:numId w:val="21"/>
        </w:numPr>
        <w:spacing w:before="120"/>
        <w:jc w:val="both"/>
        <w:rPr>
          <w:rFonts w:ascii="Century Gothic" w:hAnsi="Century Gothic" w:cs="Calibri"/>
        </w:rPr>
      </w:pPr>
      <w:r>
        <w:rPr>
          <w:rFonts w:ascii="Century Gothic" w:hAnsi="Century Gothic" w:cs="Calibri"/>
        </w:rPr>
        <w:t>Esclusione contenzioso (in automatico vero)</w:t>
      </w:r>
    </w:p>
    <w:p w:rsidR="00E673DE" w:rsidRDefault="00224FD5" w:rsidP="00F14B10">
      <w:pPr>
        <w:spacing w:before="120"/>
        <w:ind w:left="720"/>
        <w:jc w:val="both"/>
        <w:rPr>
          <w:rFonts w:ascii="Century Gothic" w:hAnsi="Century Gothic" w:cs="Calibri"/>
        </w:rPr>
      </w:pPr>
      <w:r>
        <w:rPr>
          <w:rFonts w:ascii="Century Gothic" w:hAnsi="Century Gothic" w:cs="Calibri"/>
        </w:rPr>
        <w:t>L’operatore può annullare massivamente tutt</w:t>
      </w:r>
      <w:r w:rsidR="00E673DE">
        <w:rPr>
          <w:rFonts w:ascii="Century Gothic" w:hAnsi="Century Gothic" w:cs="Calibri"/>
        </w:rPr>
        <w:t>i</w:t>
      </w:r>
      <w:r>
        <w:rPr>
          <w:rFonts w:ascii="Century Gothic" w:hAnsi="Century Gothic" w:cs="Calibri"/>
        </w:rPr>
        <w:t xml:space="preserve"> </w:t>
      </w:r>
      <w:r w:rsidR="00E673DE">
        <w:rPr>
          <w:rFonts w:ascii="Century Gothic" w:hAnsi="Century Gothic" w:cs="Calibri"/>
        </w:rPr>
        <w:t>i titoli</w:t>
      </w:r>
      <w:r>
        <w:rPr>
          <w:rFonts w:ascii="Century Gothic" w:hAnsi="Century Gothic" w:cs="Calibri"/>
        </w:rPr>
        <w:t xml:space="preserve"> visualizzat</w:t>
      </w:r>
      <w:r w:rsidR="00E673DE">
        <w:rPr>
          <w:rFonts w:ascii="Century Gothic" w:hAnsi="Century Gothic" w:cs="Calibri"/>
        </w:rPr>
        <w:t>i cliccando sul bottone “seleziona tutti” (in caso di errore “deseleziona tutti”) oppure singolarmente sulla spunta “</w:t>
      </w:r>
      <w:r>
        <w:rPr>
          <w:rFonts w:ascii="Century Gothic" w:hAnsi="Century Gothic" w:cs="Calibri"/>
        </w:rPr>
        <w:t>da annulla</w:t>
      </w:r>
      <w:r w:rsidR="00E673DE">
        <w:rPr>
          <w:rFonts w:ascii="Century Gothic" w:hAnsi="Century Gothic" w:cs="Calibri"/>
        </w:rPr>
        <w:t>r</w:t>
      </w:r>
      <w:r>
        <w:rPr>
          <w:rFonts w:ascii="Century Gothic" w:hAnsi="Century Gothic" w:cs="Calibri"/>
        </w:rPr>
        <w:t>e</w:t>
      </w:r>
      <w:r w:rsidR="00E673DE">
        <w:rPr>
          <w:rFonts w:ascii="Century Gothic" w:hAnsi="Century Gothic" w:cs="Calibri"/>
        </w:rPr>
        <w:t xml:space="preserve">” </w:t>
      </w:r>
      <w:r w:rsidR="00C568B9">
        <w:rPr>
          <w:rFonts w:ascii="Century Gothic" w:hAnsi="Century Gothic" w:cs="Calibri"/>
        </w:rPr>
        <w:t>sulla riga del</w:t>
      </w:r>
      <w:r w:rsidR="00E673DE">
        <w:rPr>
          <w:rFonts w:ascii="Century Gothic" w:hAnsi="Century Gothic" w:cs="Calibri"/>
        </w:rPr>
        <w:t xml:space="preserve"> titolo presente in elenco.</w:t>
      </w:r>
    </w:p>
    <w:p w:rsidR="00ED0BF5" w:rsidRDefault="00E673DE" w:rsidP="00F14B10">
      <w:pPr>
        <w:spacing w:before="120"/>
        <w:ind w:left="720"/>
        <w:jc w:val="both"/>
        <w:rPr>
          <w:rFonts w:ascii="Century Gothic" w:hAnsi="Century Gothic" w:cs="Calibri"/>
        </w:rPr>
      </w:pPr>
      <w:r>
        <w:rPr>
          <w:noProof/>
        </w:rPr>
        <w:drawing>
          <wp:anchor distT="0" distB="0" distL="114300" distR="114300" simplePos="0" relativeHeight="251673600" behindDoc="1" locked="0" layoutInCell="1" allowOverlap="1">
            <wp:simplePos x="0" y="0"/>
            <wp:positionH relativeFrom="column">
              <wp:posOffset>4899660</wp:posOffset>
            </wp:positionH>
            <wp:positionV relativeFrom="paragraph">
              <wp:posOffset>17145</wp:posOffset>
            </wp:positionV>
            <wp:extent cx="1381125" cy="229235"/>
            <wp:effectExtent l="0" t="0" r="9525"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9500" t="44165" r="67703" b="52041"/>
                    <a:stretch/>
                  </pic:blipFill>
                  <pic:spPr bwMode="auto">
                    <a:xfrm>
                      <a:off x="0" y="0"/>
                      <a:ext cx="1381125" cy="229235"/>
                    </a:xfrm>
                    <a:prstGeom prst="rect">
                      <a:avLst/>
                    </a:prstGeom>
                    <a:ln>
                      <a:noFill/>
                    </a:ln>
                    <a:extLst>
                      <a:ext uri="{53640926-AAD7-44D8-BBD7-CCE9431645EC}">
                        <a14:shadowObscured xmlns:a14="http://schemas.microsoft.com/office/drawing/2010/main"/>
                      </a:ext>
                    </a:extLst>
                  </pic:spPr>
                </pic:pic>
              </a:graphicData>
            </a:graphic>
          </wp:anchor>
        </w:drawing>
      </w:r>
      <w:r>
        <w:rPr>
          <w:rFonts w:ascii="Century Gothic" w:hAnsi="Century Gothic" w:cs="Calibri"/>
        </w:rPr>
        <w:t xml:space="preserve">Per rendere operativo l’annullamento cliccare sul bottone </w:t>
      </w:r>
    </w:p>
    <w:p w:rsidR="00DF4BE0" w:rsidRPr="00C64466" w:rsidRDefault="00DF4BE0" w:rsidP="00DF4BE0">
      <w:pPr>
        <w:spacing w:before="120"/>
        <w:ind w:left="720"/>
        <w:jc w:val="both"/>
        <w:rPr>
          <w:rFonts w:ascii="Century Gothic" w:hAnsi="Century Gothic" w:cs="Calibri"/>
        </w:rPr>
      </w:pPr>
    </w:p>
    <w:p w:rsidR="00DF4BE0" w:rsidRPr="00C64466" w:rsidRDefault="00DF4BE0" w:rsidP="00DF4BE0">
      <w:pPr>
        <w:numPr>
          <w:ilvl w:val="0"/>
          <w:numId w:val="12"/>
        </w:numPr>
        <w:spacing w:before="120"/>
        <w:jc w:val="both"/>
        <w:rPr>
          <w:rFonts w:ascii="Century Gothic" w:hAnsi="Century Gothic" w:cs="Calibri"/>
          <w:b/>
          <w:bCs/>
          <w:color w:val="1F497D"/>
        </w:rPr>
      </w:pPr>
      <w:r w:rsidRPr="00861685">
        <w:rPr>
          <w:rFonts w:ascii="Century Gothic" w:hAnsi="Century Gothic" w:cs="Calibri"/>
          <w:b/>
          <w:bCs/>
          <w:i/>
          <w:color w:val="1F497D"/>
          <w:sz w:val="28"/>
          <w:szCs w:val="28"/>
        </w:rPr>
        <w:lastRenderedPageBreak/>
        <w:t>Pulitura arretrati</w:t>
      </w:r>
      <w:r w:rsidRPr="00C64466">
        <w:rPr>
          <w:rFonts w:ascii="Century Gothic" w:hAnsi="Century Gothic" w:cs="Calibri"/>
          <w:bCs/>
          <w:i/>
          <w:color w:val="1F497D"/>
          <w:szCs w:val="28"/>
        </w:rPr>
        <w:t>.</w:t>
      </w:r>
    </w:p>
    <w:p w:rsidR="00DF4BE0" w:rsidRPr="00FD0D76" w:rsidRDefault="00DF4BE0" w:rsidP="00DF4BE0">
      <w:pPr>
        <w:spacing w:before="120"/>
        <w:ind w:left="720"/>
        <w:jc w:val="both"/>
        <w:rPr>
          <w:rFonts w:ascii="Century Gothic" w:hAnsi="Century Gothic" w:cs="Calibri"/>
          <w:b/>
          <w:bCs/>
          <w:color w:val="767171"/>
        </w:rPr>
      </w:pPr>
      <w:r w:rsidRPr="00C64466">
        <w:rPr>
          <w:rFonts w:ascii="Century Gothic" w:hAnsi="Century Gothic" w:cs="Calibri"/>
          <w:b/>
          <w:bCs/>
          <w:color w:val="1F497D"/>
        </w:rPr>
        <w:t xml:space="preserve">Menù – </w:t>
      </w:r>
      <w:r>
        <w:rPr>
          <w:rFonts w:ascii="Century Gothic" w:hAnsi="Century Gothic" w:cs="Calibri"/>
          <w:b/>
          <w:bCs/>
          <w:color w:val="767171"/>
        </w:rPr>
        <w:t>Polizze Assicurati</w:t>
      </w:r>
    </w:p>
    <w:p w:rsidR="00DF4BE0" w:rsidRPr="00C64466" w:rsidRDefault="00DF4BE0" w:rsidP="00DF4BE0">
      <w:pPr>
        <w:spacing w:before="120"/>
        <w:ind w:left="720"/>
        <w:jc w:val="both"/>
        <w:rPr>
          <w:rFonts w:ascii="Century Gothic" w:hAnsi="Century Gothic" w:cs="Calibri"/>
          <w:b/>
          <w:bCs/>
          <w:color w:val="1F497D"/>
        </w:rPr>
      </w:pPr>
      <w:r w:rsidRPr="00C64466">
        <w:rPr>
          <w:rFonts w:ascii="Century Gothic" w:hAnsi="Century Gothic" w:cs="Calibri"/>
          <w:b/>
          <w:bCs/>
          <w:color w:val="1F497D"/>
        </w:rPr>
        <w:t xml:space="preserve">Sottomenù – </w:t>
      </w:r>
      <w:r>
        <w:rPr>
          <w:rFonts w:ascii="Century Gothic" w:hAnsi="Century Gothic" w:cs="Calibri"/>
          <w:b/>
          <w:bCs/>
          <w:color w:val="767171"/>
        </w:rPr>
        <w:t>Controllo Congruità</w:t>
      </w:r>
      <w:r w:rsidRPr="00FD0D76">
        <w:rPr>
          <w:rFonts w:ascii="Century Gothic" w:hAnsi="Century Gothic" w:cs="Calibri"/>
          <w:b/>
          <w:bCs/>
          <w:color w:val="767171"/>
        </w:rPr>
        <w:t xml:space="preserve"> </w:t>
      </w:r>
    </w:p>
    <w:p w:rsidR="00DF4BE0" w:rsidRPr="00C64466" w:rsidRDefault="00DF4BE0" w:rsidP="00DF4BE0">
      <w:pPr>
        <w:spacing w:before="120"/>
        <w:ind w:left="720"/>
        <w:jc w:val="both"/>
        <w:rPr>
          <w:rFonts w:ascii="Century Gothic" w:hAnsi="Century Gothic" w:cs="Calibri"/>
          <w:b/>
        </w:rPr>
      </w:pPr>
      <w:r w:rsidRPr="00C64466">
        <w:rPr>
          <w:rFonts w:ascii="Century Gothic" w:hAnsi="Century Gothic" w:cs="Calibri"/>
          <w:b/>
          <w:bCs/>
          <w:color w:val="1F497D"/>
        </w:rPr>
        <w:t xml:space="preserve">Programma – </w:t>
      </w:r>
      <w:r w:rsidRPr="00861685">
        <w:rPr>
          <w:rFonts w:ascii="Century Gothic" w:hAnsi="Century Gothic" w:cs="Calibri"/>
          <w:b/>
          <w:bCs/>
          <w:color w:val="767171"/>
        </w:rPr>
        <w:t>Pulitura arretrati</w:t>
      </w:r>
      <w:r w:rsidRPr="00C64466">
        <w:rPr>
          <w:rFonts w:ascii="Century Gothic" w:hAnsi="Century Gothic" w:cs="Calibri"/>
          <w:bCs/>
          <w:i/>
          <w:color w:val="1F497D"/>
          <w:szCs w:val="28"/>
        </w:rPr>
        <w:t>.</w:t>
      </w:r>
    </w:p>
    <w:p w:rsidR="00EB1AE0" w:rsidRDefault="00C568B9" w:rsidP="00F14B10">
      <w:pPr>
        <w:spacing w:before="120"/>
        <w:ind w:left="720"/>
        <w:jc w:val="both"/>
        <w:rPr>
          <w:rFonts w:ascii="Century Gothic" w:hAnsi="Century Gothic" w:cs="Calibri"/>
        </w:rPr>
      </w:pPr>
      <w:r>
        <w:rPr>
          <w:rFonts w:ascii="Century Gothic" w:hAnsi="Century Gothic" w:cs="Calibri"/>
        </w:rPr>
        <w:t>In un’ottica di avere il valore degli arretrati/giacenze effettivamente allineati alla realtà, questa sezione del programma evidenzia tutti i titoli ancora arretrati/giacenti nelle date impostate dall’utente.</w:t>
      </w:r>
    </w:p>
    <w:p w:rsidR="00C568B9" w:rsidRDefault="00C568B9" w:rsidP="00C568B9">
      <w:pPr>
        <w:spacing w:before="120"/>
        <w:ind w:left="720"/>
        <w:jc w:val="both"/>
        <w:rPr>
          <w:rFonts w:ascii="Century Gothic" w:hAnsi="Century Gothic" w:cs="Calibri"/>
        </w:rPr>
      </w:pPr>
      <w:r>
        <w:rPr>
          <w:rFonts w:ascii="Century Gothic" w:hAnsi="Century Gothic" w:cs="Calibri"/>
        </w:rPr>
        <w:t>Per meglio verificare le situazioni, l’elaborazione può essere filtrata per:</w:t>
      </w:r>
    </w:p>
    <w:p w:rsidR="00C568B9" w:rsidRPr="006D7805" w:rsidRDefault="00C568B9" w:rsidP="00C568B9">
      <w:pPr>
        <w:pStyle w:val="Paragrafoelenco"/>
        <w:numPr>
          <w:ilvl w:val="0"/>
          <w:numId w:val="21"/>
        </w:numPr>
        <w:spacing w:before="120"/>
        <w:jc w:val="both"/>
        <w:rPr>
          <w:rFonts w:ascii="Century Gothic" w:hAnsi="Century Gothic" w:cs="Calibri"/>
        </w:rPr>
      </w:pPr>
      <w:r>
        <w:rPr>
          <w:rFonts w:ascii="Century Gothic" w:hAnsi="Century Gothic" w:cs="Calibri"/>
        </w:rPr>
        <w:t xml:space="preserve">Agenzia </w:t>
      </w:r>
    </w:p>
    <w:p w:rsidR="00C568B9" w:rsidRPr="006D7805" w:rsidRDefault="00C568B9" w:rsidP="00C568B9">
      <w:pPr>
        <w:pStyle w:val="Paragrafoelenco"/>
        <w:numPr>
          <w:ilvl w:val="0"/>
          <w:numId w:val="21"/>
        </w:numPr>
        <w:spacing w:before="120"/>
        <w:jc w:val="both"/>
        <w:rPr>
          <w:rFonts w:ascii="Century Gothic" w:hAnsi="Century Gothic" w:cs="Calibri"/>
        </w:rPr>
      </w:pPr>
      <w:r>
        <w:rPr>
          <w:rFonts w:ascii="Century Gothic" w:hAnsi="Century Gothic" w:cs="Calibri"/>
        </w:rPr>
        <w:t>Produttore</w:t>
      </w:r>
    </w:p>
    <w:p w:rsidR="00C568B9" w:rsidRPr="006D7805" w:rsidRDefault="00C568B9" w:rsidP="00C568B9">
      <w:pPr>
        <w:pStyle w:val="Paragrafoelenco"/>
        <w:numPr>
          <w:ilvl w:val="0"/>
          <w:numId w:val="21"/>
        </w:numPr>
        <w:spacing w:before="120"/>
        <w:jc w:val="both"/>
        <w:rPr>
          <w:rFonts w:ascii="Century Gothic" w:hAnsi="Century Gothic" w:cs="Calibri"/>
        </w:rPr>
      </w:pPr>
      <w:r>
        <w:rPr>
          <w:rFonts w:ascii="Century Gothic" w:hAnsi="Century Gothic" w:cs="Calibri"/>
        </w:rPr>
        <w:t>Gruppo produttore</w:t>
      </w:r>
    </w:p>
    <w:p w:rsidR="00C568B9" w:rsidRDefault="00C568B9" w:rsidP="00C568B9">
      <w:pPr>
        <w:pStyle w:val="Paragrafoelenco"/>
        <w:numPr>
          <w:ilvl w:val="0"/>
          <w:numId w:val="21"/>
        </w:numPr>
        <w:spacing w:before="120"/>
        <w:jc w:val="both"/>
        <w:rPr>
          <w:rFonts w:ascii="Century Gothic" w:hAnsi="Century Gothic" w:cs="Calibri"/>
        </w:rPr>
      </w:pPr>
      <w:r>
        <w:rPr>
          <w:rFonts w:ascii="Century Gothic" w:hAnsi="Century Gothic" w:cs="Calibri"/>
        </w:rPr>
        <w:t>Nuova produzione</w:t>
      </w:r>
    </w:p>
    <w:p w:rsidR="00C568B9" w:rsidRDefault="00C568B9" w:rsidP="00C568B9">
      <w:pPr>
        <w:pStyle w:val="Paragrafoelenco"/>
        <w:numPr>
          <w:ilvl w:val="0"/>
          <w:numId w:val="21"/>
        </w:numPr>
        <w:spacing w:before="120"/>
        <w:jc w:val="both"/>
        <w:rPr>
          <w:rFonts w:ascii="Century Gothic" w:hAnsi="Century Gothic" w:cs="Calibri"/>
        </w:rPr>
      </w:pPr>
      <w:r>
        <w:rPr>
          <w:rFonts w:ascii="Century Gothic" w:hAnsi="Century Gothic" w:cs="Calibri"/>
        </w:rPr>
        <w:t>Con polizze vive o annullate</w:t>
      </w:r>
    </w:p>
    <w:p w:rsidR="00C568B9" w:rsidRDefault="00C568B9" w:rsidP="00C568B9">
      <w:pPr>
        <w:pStyle w:val="Paragrafoelenco"/>
        <w:spacing w:before="120"/>
        <w:ind w:left="1440"/>
        <w:jc w:val="both"/>
        <w:rPr>
          <w:rFonts w:ascii="Century Gothic" w:hAnsi="Century Gothic" w:cs="Calibri"/>
        </w:rPr>
      </w:pPr>
      <w:r>
        <w:rPr>
          <w:rFonts w:ascii="Century Gothic" w:hAnsi="Century Gothic" w:cs="Calibri"/>
        </w:rPr>
        <w:t xml:space="preserve"> </w:t>
      </w:r>
    </w:p>
    <w:p w:rsidR="00DD70F7" w:rsidRDefault="00DD70F7" w:rsidP="00C568B9">
      <w:pPr>
        <w:spacing w:before="120"/>
        <w:ind w:left="720"/>
        <w:jc w:val="both"/>
        <w:rPr>
          <w:rFonts w:ascii="Century Gothic" w:hAnsi="Century Gothic" w:cs="Calibri"/>
        </w:rPr>
      </w:pPr>
      <w:r>
        <w:rPr>
          <w:noProof/>
        </w:rPr>
        <w:drawing>
          <wp:anchor distT="0" distB="0" distL="114300" distR="114300" simplePos="0" relativeHeight="251674624" behindDoc="1" locked="0" layoutInCell="1" allowOverlap="1">
            <wp:simplePos x="0" y="0"/>
            <wp:positionH relativeFrom="column">
              <wp:posOffset>2908935</wp:posOffset>
            </wp:positionH>
            <wp:positionV relativeFrom="paragraph">
              <wp:posOffset>451485</wp:posOffset>
            </wp:positionV>
            <wp:extent cx="1323975" cy="259891"/>
            <wp:effectExtent l="0" t="0" r="0" b="6985"/>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6246" t="56088" r="83699" b="40390"/>
                    <a:stretch/>
                  </pic:blipFill>
                  <pic:spPr bwMode="auto">
                    <a:xfrm>
                      <a:off x="0" y="0"/>
                      <a:ext cx="1324872" cy="2600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68B9" w:rsidRPr="00C568B9">
        <w:rPr>
          <w:rFonts w:ascii="Century Gothic" w:hAnsi="Century Gothic" w:cs="Calibri"/>
        </w:rPr>
        <w:t xml:space="preserve">L’operatore </w:t>
      </w:r>
      <w:r w:rsidR="00C568B9">
        <w:rPr>
          <w:rFonts w:ascii="Century Gothic" w:hAnsi="Century Gothic" w:cs="Calibri"/>
        </w:rPr>
        <w:t xml:space="preserve">può agire sul </w:t>
      </w:r>
      <w:r w:rsidR="00C568B9" w:rsidRPr="00C568B9">
        <w:rPr>
          <w:rFonts w:ascii="Century Gothic" w:hAnsi="Century Gothic" w:cs="Calibri"/>
        </w:rPr>
        <w:t>singol</w:t>
      </w:r>
      <w:r w:rsidR="00C568B9">
        <w:rPr>
          <w:rFonts w:ascii="Century Gothic" w:hAnsi="Century Gothic" w:cs="Calibri"/>
        </w:rPr>
        <w:t>o titolo</w:t>
      </w:r>
      <w:r w:rsidR="00C568B9" w:rsidRPr="00C568B9">
        <w:rPr>
          <w:rFonts w:ascii="Century Gothic" w:hAnsi="Century Gothic" w:cs="Calibri"/>
        </w:rPr>
        <w:t xml:space="preserve"> </w:t>
      </w:r>
      <w:r w:rsidR="00C568B9">
        <w:rPr>
          <w:rFonts w:ascii="Century Gothic" w:hAnsi="Century Gothic" w:cs="Calibri"/>
        </w:rPr>
        <w:t>modificando lo</w:t>
      </w:r>
      <w:r>
        <w:rPr>
          <w:rFonts w:ascii="Century Gothic" w:hAnsi="Century Gothic" w:cs="Calibri"/>
        </w:rPr>
        <w:t xml:space="preserve"> </w:t>
      </w:r>
      <w:r w:rsidR="00C568B9">
        <w:rPr>
          <w:rFonts w:ascii="Century Gothic" w:hAnsi="Century Gothic" w:cs="Calibri"/>
        </w:rPr>
        <w:t>“</w:t>
      </w:r>
      <w:proofErr w:type="gramStart"/>
      <w:r>
        <w:rPr>
          <w:rFonts w:ascii="Century Gothic" w:hAnsi="Century Gothic" w:cs="Calibri"/>
        </w:rPr>
        <w:t>stato</w:t>
      </w:r>
      <w:r w:rsidR="00C568B9" w:rsidRPr="00C568B9">
        <w:rPr>
          <w:rFonts w:ascii="Century Gothic" w:hAnsi="Century Gothic" w:cs="Calibri"/>
        </w:rPr>
        <w:t>“</w:t>
      </w:r>
      <w:r>
        <w:rPr>
          <w:rFonts w:ascii="Century Gothic" w:hAnsi="Century Gothic" w:cs="Calibri"/>
        </w:rPr>
        <w:t xml:space="preserve"> sulla</w:t>
      </w:r>
      <w:proofErr w:type="gramEnd"/>
      <w:r>
        <w:rPr>
          <w:rFonts w:ascii="Century Gothic" w:hAnsi="Century Gothic" w:cs="Calibri"/>
        </w:rPr>
        <w:t xml:space="preserve"> riga del titolo presente in elenco oppure </w:t>
      </w:r>
      <w:r w:rsidR="00C568B9" w:rsidRPr="00C568B9">
        <w:rPr>
          <w:rFonts w:ascii="Century Gothic" w:hAnsi="Century Gothic" w:cs="Calibri"/>
        </w:rPr>
        <w:t>può annullare massivament</w:t>
      </w:r>
      <w:r>
        <w:rPr>
          <w:rFonts w:ascii="Century Gothic" w:hAnsi="Century Gothic" w:cs="Calibri"/>
        </w:rPr>
        <w:t>e</w:t>
      </w:r>
      <w:r w:rsidR="00C568B9" w:rsidRPr="00C568B9">
        <w:rPr>
          <w:rFonts w:ascii="Century Gothic" w:hAnsi="Century Gothic" w:cs="Calibri"/>
        </w:rPr>
        <w:t xml:space="preserve"> tutti i titoli visualizzati cliccando sul bottone</w:t>
      </w:r>
      <w:r>
        <w:rPr>
          <w:rFonts w:ascii="Century Gothic" w:hAnsi="Century Gothic" w:cs="Calibri"/>
        </w:rPr>
        <w:t xml:space="preserve">  </w:t>
      </w:r>
    </w:p>
    <w:p w:rsidR="00DD70F7" w:rsidRDefault="00DD70F7" w:rsidP="00C568B9">
      <w:pPr>
        <w:spacing w:before="120"/>
        <w:ind w:left="720"/>
        <w:jc w:val="both"/>
        <w:rPr>
          <w:rFonts w:ascii="Century Gothic" w:hAnsi="Century Gothic" w:cs="Calibri"/>
        </w:rPr>
      </w:pPr>
    </w:p>
    <w:p w:rsidR="00C568B9" w:rsidRPr="00DD70F7" w:rsidRDefault="00DD70F7" w:rsidP="00DD70F7">
      <w:pPr>
        <w:spacing w:before="120"/>
        <w:ind w:left="720"/>
        <w:jc w:val="both"/>
        <w:rPr>
          <w:rFonts w:ascii="Century Gothic" w:hAnsi="Century Gothic" w:cs="Calibri"/>
          <w:b/>
        </w:rPr>
      </w:pPr>
      <w:r w:rsidRPr="00DD70F7">
        <w:rPr>
          <w:rFonts w:ascii="Century Gothic" w:hAnsi="Century Gothic" w:cs="Calibri"/>
          <w:b/>
        </w:rPr>
        <w:t>Attenzione, per motivi di sicurezza, non si possono annullare massivamente titoli con anzianità inferiore ai 4 mesi</w:t>
      </w:r>
    </w:p>
    <w:p w:rsidR="00DF4BE0" w:rsidRDefault="00592368" w:rsidP="00DD70F7">
      <w:pPr>
        <w:spacing w:before="120"/>
        <w:ind w:left="720"/>
        <w:jc w:val="center"/>
        <w:rPr>
          <w:rFonts w:ascii="Century Gothic" w:hAnsi="Century Gothic" w:cs="Calibri"/>
        </w:rPr>
      </w:pPr>
      <w:r>
        <w:rPr>
          <w:noProof/>
        </w:rPr>
        <w:drawing>
          <wp:inline distT="0" distB="0" distL="0" distR="0" wp14:anchorId="1DE07754" wp14:editId="507C9741">
            <wp:extent cx="4619625" cy="889000"/>
            <wp:effectExtent l="0" t="0" r="9525" b="635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727" t="43352" r="27940" b="41475"/>
                    <a:stretch/>
                  </pic:blipFill>
                  <pic:spPr bwMode="auto">
                    <a:xfrm>
                      <a:off x="0" y="0"/>
                      <a:ext cx="4630964" cy="891182"/>
                    </a:xfrm>
                    <a:prstGeom prst="rect">
                      <a:avLst/>
                    </a:prstGeom>
                    <a:ln>
                      <a:noFill/>
                    </a:ln>
                    <a:extLst>
                      <a:ext uri="{53640926-AAD7-44D8-BBD7-CCE9431645EC}">
                        <a14:shadowObscured xmlns:a14="http://schemas.microsoft.com/office/drawing/2010/main"/>
                      </a:ext>
                    </a:extLst>
                  </pic:spPr>
                </pic:pic>
              </a:graphicData>
            </a:graphic>
          </wp:inline>
        </w:drawing>
      </w:r>
    </w:p>
    <w:p w:rsidR="00DD70F7" w:rsidRDefault="00DD70F7" w:rsidP="00DD70F7">
      <w:pPr>
        <w:spacing w:before="120"/>
        <w:ind w:left="720"/>
        <w:jc w:val="center"/>
        <w:rPr>
          <w:rFonts w:ascii="Century Gothic" w:hAnsi="Century Gothic" w:cs="Calibri"/>
        </w:rPr>
      </w:pPr>
    </w:p>
    <w:p w:rsidR="00DD70F7" w:rsidRDefault="00DD70F7" w:rsidP="00DD70F7">
      <w:pPr>
        <w:spacing w:before="120"/>
        <w:ind w:left="720"/>
        <w:jc w:val="center"/>
        <w:rPr>
          <w:rFonts w:ascii="Century Gothic" w:hAnsi="Century Gothic" w:cs="Calibri"/>
        </w:rPr>
      </w:pPr>
    </w:p>
    <w:p w:rsidR="00DF4BE0" w:rsidRPr="00C64466" w:rsidRDefault="00DF4BE0" w:rsidP="00DF4BE0">
      <w:pPr>
        <w:numPr>
          <w:ilvl w:val="0"/>
          <w:numId w:val="12"/>
        </w:numPr>
        <w:spacing w:before="120"/>
        <w:jc w:val="both"/>
        <w:rPr>
          <w:rFonts w:ascii="Century Gothic" w:hAnsi="Century Gothic" w:cs="Calibri"/>
          <w:b/>
          <w:bCs/>
          <w:color w:val="1F497D"/>
        </w:rPr>
      </w:pPr>
      <w:r w:rsidRPr="00DF4BE0">
        <w:rPr>
          <w:rFonts w:ascii="Century Gothic" w:hAnsi="Century Gothic" w:cs="Calibri"/>
          <w:b/>
          <w:bCs/>
          <w:i/>
          <w:color w:val="1F497D"/>
          <w:sz w:val="28"/>
          <w:szCs w:val="28"/>
        </w:rPr>
        <w:t>Polizze Vive senza incassi</w:t>
      </w:r>
    </w:p>
    <w:p w:rsidR="00DF4BE0" w:rsidRPr="00FD0D76" w:rsidRDefault="00DF4BE0" w:rsidP="00DF4BE0">
      <w:pPr>
        <w:spacing w:before="120"/>
        <w:ind w:left="720"/>
        <w:jc w:val="both"/>
        <w:rPr>
          <w:rFonts w:ascii="Century Gothic" w:hAnsi="Century Gothic" w:cs="Calibri"/>
          <w:b/>
          <w:bCs/>
          <w:color w:val="767171"/>
        </w:rPr>
      </w:pPr>
      <w:r w:rsidRPr="00C64466">
        <w:rPr>
          <w:rFonts w:ascii="Century Gothic" w:hAnsi="Century Gothic" w:cs="Calibri"/>
          <w:b/>
          <w:bCs/>
          <w:color w:val="1F497D"/>
        </w:rPr>
        <w:t xml:space="preserve">Menù – </w:t>
      </w:r>
      <w:r>
        <w:rPr>
          <w:rFonts w:ascii="Century Gothic" w:hAnsi="Century Gothic" w:cs="Calibri"/>
          <w:b/>
          <w:bCs/>
          <w:color w:val="767171"/>
        </w:rPr>
        <w:t>Polizze Assicurati</w:t>
      </w:r>
    </w:p>
    <w:p w:rsidR="00DF4BE0" w:rsidRPr="00C64466" w:rsidRDefault="00DF4BE0" w:rsidP="00DF4BE0">
      <w:pPr>
        <w:spacing w:before="120"/>
        <w:ind w:left="720"/>
        <w:jc w:val="both"/>
        <w:rPr>
          <w:rFonts w:ascii="Century Gothic" w:hAnsi="Century Gothic" w:cs="Calibri"/>
          <w:b/>
          <w:bCs/>
          <w:color w:val="1F497D"/>
        </w:rPr>
      </w:pPr>
      <w:r w:rsidRPr="00C64466">
        <w:rPr>
          <w:rFonts w:ascii="Century Gothic" w:hAnsi="Century Gothic" w:cs="Calibri"/>
          <w:b/>
          <w:bCs/>
          <w:color w:val="1F497D"/>
        </w:rPr>
        <w:t xml:space="preserve">Sottomenù – </w:t>
      </w:r>
      <w:r>
        <w:rPr>
          <w:rFonts w:ascii="Century Gothic" w:hAnsi="Century Gothic" w:cs="Calibri"/>
          <w:b/>
          <w:bCs/>
          <w:color w:val="767171"/>
        </w:rPr>
        <w:t>Controllo Congruità</w:t>
      </w:r>
      <w:r w:rsidRPr="00FD0D76">
        <w:rPr>
          <w:rFonts w:ascii="Century Gothic" w:hAnsi="Century Gothic" w:cs="Calibri"/>
          <w:b/>
          <w:bCs/>
          <w:color w:val="767171"/>
        </w:rPr>
        <w:t xml:space="preserve"> </w:t>
      </w:r>
    </w:p>
    <w:p w:rsidR="00DF4BE0" w:rsidRPr="00C64466" w:rsidRDefault="00DF4BE0" w:rsidP="00DF4BE0">
      <w:pPr>
        <w:spacing w:before="120"/>
        <w:ind w:left="720"/>
        <w:jc w:val="both"/>
        <w:rPr>
          <w:rFonts w:ascii="Century Gothic" w:hAnsi="Century Gothic" w:cs="Calibri"/>
          <w:b/>
        </w:rPr>
      </w:pPr>
      <w:r w:rsidRPr="00C64466">
        <w:rPr>
          <w:rFonts w:ascii="Century Gothic" w:hAnsi="Century Gothic" w:cs="Calibri"/>
          <w:b/>
          <w:bCs/>
          <w:color w:val="1F497D"/>
        </w:rPr>
        <w:t xml:space="preserve">Programma – </w:t>
      </w:r>
      <w:r w:rsidRPr="00DF4BE0">
        <w:rPr>
          <w:rFonts w:ascii="Century Gothic" w:hAnsi="Century Gothic" w:cs="Calibri"/>
          <w:b/>
          <w:bCs/>
          <w:color w:val="767171"/>
        </w:rPr>
        <w:t>Polizze Vive senza incassi.</w:t>
      </w:r>
    </w:p>
    <w:p w:rsidR="006D7805" w:rsidRDefault="007F69C8" w:rsidP="006D7805">
      <w:pPr>
        <w:spacing w:before="120"/>
        <w:ind w:left="720"/>
        <w:jc w:val="both"/>
        <w:rPr>
          <w:rFonts w:ascii="Century Gothic" w:hAnsi="Century Gothic" w:cs="Calibri"/>
        </w:rPr>
      </w:pPr>
      <w:r>
        <w:rPr>
          <w:rFonts w:ascii="Century Gothic" w:hAnsi="Century Gothic" w:cs="Calibri"/>
        </w:rPr>
        <w:t>Come per le polizze da verificare, sempre i</w:t>
      </w:r>
      <w:r w:rsidR="006D7805">
        <w:rPr>
          <w:rFonts w:ascii="Century Gothic" w:hAnsi="Century Gothic" w:cs="Calibri"/>
        </w:rPr>
        <w:t xml:space="preserve">n un’ottica di avere il valore del portafoglio polizze allineato alla realtà, occorre verificare che non siano presenti in portafoglio polizze tecnicamente vive/attive che realmente non lo sono. La gestione prevede che l’operatore possa verificare </w:t>
      </w:r>
      <w:r w:rsidR="006D7805" w:rsidRPr="007F69C8">
        <w:rPr>
          <w:rFonts w:ascii="Century Gothic" w:hAnsi="Century Gothic" w:cs="Calibri"/>
          <w:b/>
        </w:rPr>
        <w:t xml:space="preserve">da data </w:t>
      </w:r>
      <w:r w:rsidRPr="007F69C8">
        <w:rPr>
          <w:rFonts w:ascii="Century Gothic" w:hAnsi="Century Gothic" w:cs="Calibri"/>
          <w:b/>
        </w:rPr>
        <w:t xml:space="preserve">a data di </w:t>
      </w:r>
      <w:r w:rsidR="006D7805" w:rsidRPr="007F69C8">
        <w:rPr>
          <w:rFonts w:ascii="Century Gothic" w:hAnsi="Century Gothic" w:cs="Calibri"/>
          <w:b/>
        </w:rPr>
        <w:t>effetto originale</w:t>
      </w:r>
      <w:r>
        <w:rPr>
          <w:rFonts w:ascii="Century Gothic" w:hAnsi="Century Gothic" w:cs="Calibri"/>
        </w:rPr>
        <w:t xml:space="preserve"> tutte quelle polizze che non hanno mai avuto incassi. Attenzione, eventuali </w:t>
      </w:r>
      <w:r w:rsidRPr="007F69C8">
        <w:rPr>
          <w:rFonts w:ascii="Century Gothic" w:hAnsi="Century Gothic" w:cs="Calibri"/>
          <w:b/>
        </w:rPr>
        <w:t>premi unici</w:t>
      </w:r>
      <w:r>
        <w:rPr>
          <w:rFonts w:ascii="Century Gothic" w:hAnsi="Century Gothic" w:cs="Calibri"/>
        </w:rPr>
        <w:t xml:space="preserve"> emessi anni or sono potrebbero essere presenti nell’elenco in quanto dalle compagnie spesso vengono caricati in fase di start-up solo gli incassi dell’ultimo periodo. In questo caso e anche nel caso di altre polizze effettivamente vive, di fianco alla polizza in elenco inserite il flag </w:t>
      </w:r>
      <w:r>
        <w:rPr>
          <w:rFonts w:ascii="Century Gothic" w:hAnsi="Century Gothic" w:cs="Calibri"/>
        </w:rPr>
        <w:lastRenderedPageBreak/>
        <w:t xml:space="preserve">nella colonna “blocco annullo”, rimarrà anche nelle successive elaborazioni e in caso di annullamento massivo non annullerà la polizza. </w:t>
      </w:r>
      <w:r w:rsidR="006D7805">
        <w:rPr>
          <w:rFonts w:ascii="Century Gothic" w:hAnsi="Century Gothic" w:cs="Calibri"/>
        </w:rPr>
        <w:t>Per meglio verificare le situazioni, l’elaborazione può essere filtrata per:</w:t>
      </w:r>
    </w:p>
    <w:p w:rsidR="006D7805" w:rsidRPr="006D7805" w:rsidRDefault="006D7805" w:rsidP="006D7805">
      <w:pPr>
        <w:pStyle w:val="Paragrafoelenco"/>
        <w:numPr>
          <w:ilvl w:val="0"/>
          <w:numId w:val="21"/>
        </w:numPr>
        <w:spacing w:before="120"/>
        <w:jc w:val="both"/>
        <w:rPr>
          <w:rFonts w:ascii="Century Gothic" w:hAnsi="Century Gothic" w:cs="Calibri"/>
        </w:rPr>
      </w:pPr>
      <w:proofErr w:type="gramStart"/>
      <w:r w:rsidRPr="006D7805">
        <w:rPr>
          <w:rFonts w:ascii="Century Gothic" w:hAnsi="Century Gothic" w:cs="Calibri"/>
        </w:rPr>
        <w:t>agenzia</w:t>
      </w:r>
      <w:proofErr w:type="gramEnd"/>
    </w:p>
    <w:p w:rsidR="006D7805" w:rsidRPr="006D7805" w:rsidRDefault="006D7805" w:rsidP="006D7805">
      <w:pPr>
        <w:pStyle w:val="Paragrafoelenco"/>
        <w:numPr>
          <w:ilvl w:val="0"/>
          <w:numId w:val="21"/>
        </w:numPr>
        <w:spacing w:before="120"/>
        <w:jc w:val="both"/>
        <w:rPr>
          <w:rFonts w:ascii="Century Gothic" w:hAnsi="Century Gothic" w:cs="Calibri"/>
        </w:rPr>
      </w:pPr>
      <w:proofErr w:type="gramStart"/>
      <w:r w:rsidRPr="006D7805">
        <w:rPr>
          <w:rFonts w:ascii="Century Gothic" w:hAnsi="Century Gothic" w:cs="Calibri"/>
        </w:rPr>
        <w:t>ramo</w:t>
      </w:r>
      <w:proofErr w:type="gramEnd"/>
      <w:r w:rsidRPr="006D7805">
        <w:rPr>
          <w:rFonts w:ascii="Century Gothic" w:hAnsi="Century Gothic" w:cs="Calibri"/>
        </w:rPr>
        <w:t xml:space="preserve"> di compagnia</w:t>
      </w:r>
    </w:p>
    <w:p w:rsidR="006D7805" w:rsidRDefault="006D7805" w:rsidP="006D7805">
      <w:pPr>
        <w:pStyle w:val="Paragrafoelenco"/>
        <w:numPr>
          <w:ilvl w:val="0"/>
          <w:numId w:val="21"/>
        </w:numPr>
        <w:spacing w:before="120"/>
        <w:jc w:val="both"/>
        <w:rPr>
          <w:rFonts w:ascii="Century Gothic" w:hAnsi="Century Gothic" w:cs="Calibri"/>
        </w:rPr>
      </w:pPr>
      <w:proofErr w:type="gramStart"/>
      <w:r w:rsidRPr="006D7805">
        <w:rPr>
          <w:rFonts w:ascii="Century Gothic" w:hAnsi="Century Gothic" w:cs="Calibri"/>
        </w:rPr>
        <w:t>tipo</w:t>
      </w:r>
      <w:proofErr w:type="gramEnd"/>
      <w:r w:rsidRPr="006D7805">
        <w:rPr>
          <w:rFonts w:ascii="Century Gothic" w:hAnsi="Century Gothic" w:cs="Calibri"/>
        </w:rPr>
        <w:t xml:space="preserve"> ramo (auto, RE, Vita)</w:t>
      </w:r>
    </w:p>
    <w:p w:rsidR="00CC4742" w:rsidRDefault="00CC4742" w:rsidP="00CC4742">
      <w:pPr>
        <w:spacing w:before="120"/>
        <w:jc w:val="both"/>
        <w:rPr>
          <w:rFonts w:ascii="Century Gothic" w:hAnsi="Century Gothic" w:cs="Calibri"/>
        </w:rPr>
      </w:pPr>
    </w:p>
    <w:p w:rsidR="00CC4742" w:rsidRDefault="00CC4742" w:rsidP="00CC4742">
      <w:pPr>
        <w:spacing w:before="120"/>
        <w:ind w:left="720"/>
        <w:jc w:val="both"/>
        <w:rPr>
          <w:rFonts w:ascii="Century Gothic" w:hAnsi="Century Gothic" w:cs="Calibri"/>
        </w:rPr>
      </w:pPr>
      <w:r>
        <w:rPr>
          <w:rFonts w:ascii="Century Gothic" w:hAnsi="Century Gothic" w:cs="Calibri"/>
        </w:rPr>
        <w:t>L’operatore può annullare massivamente (motivo tecnico dell’annullamento:</w:t>
      </w:r>
      <w:r w:rsidRPr="00FA3FD3">
        <w:rPr>
          <w:rFonts w:ascii="Century Gothic" w:hAnsi="Century Gothic" w:cs="Calibri"/>
        </w:rPr>
        <w:t xml:space="preserve"> ANNULLO VERIFICHE INTERNE</w:t>
      </w:r>
      <w:r>
        <w:rPr>
          <w:rFonts w:ascii="Century Gothic" w:hAnsi="Century Gothic" w:cs="Calibri"/>
        </w:rPr>
        <w:t xml:space="preserve">) tutte le polizze visualizzate con data annullamento uguale alla </w:t>
      </w:r>
      <w:r>
        <w:rPr>
          <w:rFonts w:ascii="Century Gothic" w:hAnsi="Century Gothic" w:cs="Calibri"/>
          <w:color w:val="FF0000"/>
        </w:rPr>
        <w:t xml:space="preserve">ultimo effetto </w:t>
      </w:r>
      <w:r>
        <w:rPr>
          <w:rFonts w:ascii="Century Gothic" w:hAnsi="Century Gothic" w:cs="Calibri"/>
        </w:rPr>
        <w:t xml:space="preserve">o alla </w:t>
      </w:r>
      <w:r>
        <w:rPr>
          <w:rFonts w:ascii="Century Gothic" w:hAnsi="Century Gothic" w:cs="Calibri"/>
          <w:color w:val="FF0000"/>
        </w:rPr>
        <w:t>scadenza</w:t>
      </w:r>
      <w:r>
        <w:rPr>
          <w:rFonts w:ascii="Century Gothic" w:hAnsi="Century Gothic" w:cs="Calibri"/>
        </w:rPr>
        <w:t xml:space="preserve"> (scelta consigliata), scegliendo dall’apposita tendina.</w:t>
      </w:r>
    </w:p>
    <w:p w:rsidR="00CC4742" w:rsidRDefault="00CC4742" w:rsidP="00CC4742">
      <w:pPr>
        <w:spacing w:before="120"/>
        <w:ind w:left="709"/>
        <w:jc w:val="both"/>
        <w:rPr>
          <w:rFonts w:ascii="Century Gothic" w:hAnsi="Century Gothic" w:cs="Calibri"/>
        </w:rPr>
      </w:pPr>
      <w:r>
        <w:rPr>
          <w:rFonts w:ascii="Century Gothic" w:hAnsi="Century Gothic" w:cs="Calibri"/>
          <w:noProof/>
        </w:rPr>
        <w:drawing>
          <wp:anchor distT="0" distB="0" distL="114300" distR="114300" simplePos="0" relativeHeight="251672576" behindDoc="1" locked="0" layoutInCell="1" allowOverlap="1" wp14:anchorId="7D0381DE" wp14:editId="0A9A21A1">
            <wp:simplePos x="0" y="0"/>
            <wp:positionH relativeFrom="column">
              <wp:posOffset>3006725</wp:posOffset>
            </wp:positionH>
            <wp:positionV relativeFrom="paragraph">
              <wp:posOffset>618490</wp:posOffset>
            </wp:positionV>
            <wp:extent cx="1557655" cy="200660"/>
            <wp:effectExtent l="0" t="0" r="4445" b="889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7655" cy="200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cs="Calibri"/>
        </w:rPr>
        <w:t>Come sopra esposto, qualora non si voglia annullare alcune posizioni, è sufficiente porre una spunta sul record della polizza interessata nella colonna “blocco annullamento” e tale spunta rimarrà attiva anche per le successive elaborazioni. Premendo il bottone                                        vengono annullate in automatico tutte le posizioni non spuntate.</w:t>
      </w:r>
    </w:p>
    <w:p w:rsidR="00CC4742" w:rsidRPr="00CC4742" w:rsidRDefault="00CC4742" w:rsidP="00CC4742">
      <w:pPr>
        <w:spacing w:before="120"/>
        <w:jc w:val="both"/>
        <w:rPr>
          <w:rFonts w:ascii="Century Gothic" w:hAnsi="Century Gothic" w:cs="Calibri"/>
        </w:rPr>
      </w:pPr>
    </w:p>
    <w:p w:rsidR="00DF4BE0" w:rsidRPr="00C64466" w:rsidRDefault="00DF4BE0" w:rsidP="00DF4BE0">
      <w:pPr>
        <w:numPr>
          <w:ilvl w:val="0"/>
          <w:numId w:val="12"/>
        </w:numPr>
        <w:spacing w:before="120"/>
        <w:jc w:val="both"/>
        <w:rPr>
          <w:rFonts w:ascii="Century Gothic" w:hAnsi="Century Gothic" w:cs="Calibri"/>
          <w:b/>
          <w:bCs/>
          <w:color w:val="1F497D"/>
        </w:rPr>
      </w:pPr>
      <w:r w:rsidRPr="00DF4BE0">
        <w:rPr>
          <w:rFonts w:ascii="Century Gothic" w:hAnsi="Century Gothic" w:cs="Calibri"/>
          <w:b/>
          <w:bCs/>
          <w:i/>
          <w:color w:val="1F497D"/>
          <w:sz w:val="28"/>
          <w:szCs w:val="28"/>
        </w:rPr>
        <w:t>Collaboratori incongruenti anagrafica -&gt; polizza</w:t>
      </w:r>
    </w:p>
    <w:p w:rsidR="00DF4BE0" w:rsidRPr="00FD0D76" w:rsidRDefault="00DF4BE0" w:rsidP="00DF4BE0">
      <w:pPr>
        <w:spacing w:before="120"/>
        <w:ind w:left="720"/>
        <w:jc w:val="both"/>
        <w:rPr>
          <w:rFonts w:ascii="Century Gothic" w:hAnsi="Century Gothic" w:cs="Calibri"/>
          <w:b/>
          <w:bCs/>
          <w:color w:val="767171"/>
        </w:rPr>
      </w:pPr>
      <w:r w:rsidRPr="00C64466">
        <w:rPr>
          <w:rFonts w:ascii="Century Gothic" w:hAnsi="Century Gothic" w:cs="Calibri"/>
          <w:b/>
          <w:bCs/>
          <w:color w:val="1F497D"/>
        </w:rPr>
        <w:t xml:space="preserve">Menù – </w:t>
      </w:r>
      <w:r>
        <w:rPr>
          <w:rFonts w:ascii="Century Gothic" w:hAnsi="Century Gothic" w:cs="Calibri"/>
          <w:b/>
          <w:bCs/>
          <w:color w:val="767171"/>
        </w:rPr>
        <w:t>Polizze Assicurati</w:t>
      </w:r>
    </w:p>
    <w:p w:rsidR="00DF4BE0" w:rsidRPr="00C64466" w:rsidRDefault="00DF4BE0" w:rsidP="00DF4BE0">
      <w:pPr>
        <w:spacing w:before="120"/>
        <w:ind w:left="720"/>
        <w:jc w:val="both"/>
        <w:rPr>
          <w:rFonts w:ascii="Century Gothic" w:hAnsi="Century Gothic" w:cs="Calibri"/>
          <w:b/>
          <w:bCs/>
          <w:color w:val="1F497D"/>
        </w:rPr>
      </w:pPr>
      <w:r w:rsidRPr="00C64466">
        <w:rPr>
          <w:rFonts w:ascii="Century Gothic" w:hAnsi="Century Gothic" w:cs="Calibri"/>
          <w:b/>
          <w:bCs/>
          <w:color w:val="1F497D"/>
        </w:rPr>
        <w:t xml:space="preserve">Sottomenù – </w:t>
      </w:r>
      <w:r>
        <w:rPr>
          <w:rFonts w:ascii="Century Gothic" w:hAnsi="Century Gothic" w:cs="Calibri"/>
          <w:b/>
          <w:bCs/>
          <w:color w:val="767171"/>
        </w:rPr>
        <w:t>Controllo Congruità</w:t>
      </w:r>
      <w:r w:rsidRPr="00FD0D76">
        <w:rPr>
          <w:rFonts w:ascii="Century Gothic" w:hAnsi="Century Gothic" w:cs="Calibri"/>
          <w:b/>
          <w:bCs/>
          <w:color w:val="767171"/>
        </w:rPr>
        <w:t xml:space="preserve"> </w:t>
      </w:r>
    </w:p>
    <w:p w:rsidR="00DF4BE0" w:rsidRPr="00C64466" w:rsidRDefault="00DF4BE0" w:rsidP="00DF4BE0">
      <w:pPr>
        <w:spacing w:before="120"/>
        <w:ind w:left="720"/>
        <w:jc w:val="both"/>
        <w:rPr>
          <w:rFonts w:ascii="Century Gothic" w:hAnsi="Century Gothic" w:cs="Calibri"/>
          <w:b/>
        </w:rPr>
      </w:pPr>
      <w:r w:rsidRPr="00C64466">
        <w:rPr>
          <w:rFonts w:ascii="Century Gothic" w:hAnsi="Century Gothic" w:cs="Calibri"/>
          <w:b/>
          <w:bCs/>
          <w:color w:val="1F497D"/>
        </w:rPr>
        <w:t xml:space="preserve">Programma – </w:t>
      </w:r>
      <w:r w:rsidRPr="00DF4BE0">
        <w:rPr>
          <w:rFonts w:ascii="Century Gothic" w:hAnsi="Century Gothic" w:cs="Calibri"/>
          <w:b/>
          <w:bCs/>
          <w:color w:val="767171"/>
        </w:rPr>
        <w:t>Collaboratori incongruenti anagrafica -&gt; polizza</w:t>
      </w:r>
    </w:p>
    <w:p w:rsidR="00424456" w:rsidRDefault="00DD70F7" w:rsidP="00DD70F7">
      <w:pPr>
        <w:spacing w:before="120"/>
        <w:ind w:left="709"/>
        <w:jc w:val="both"/>
        <w:rPr>
          <w:rFonts w:ascii="Century Gothic" w:hAnsi="Century Gothic" w:cs="Calibri"/>
        </w:rPr>
      </w:pPr>
      <w:r>
        <w:rPr>
          <w:rFonts w:ascii="Century Gothic" w:hAnsi="Century Gothic" w:cs="Calibri"/>
        </w:rPr>
        <w:t>Nell’ottica di avere anche un portafoglio congruo per produttore, l’elaborazione evidenzia le anagrafiche che hanno assegnato codici di produttori differenti da quanto appare in polizza.</w:t>
      </w:r>
      <w:r w:rsidR="00864971">
        <w:rPr>
          <w:rFonts w:ascii="Century Gothic" w:hAnsi="Century Gothic" w:cs="Calibri"/>
        </w:rPr>
        <w:t xml:space="preserve"> </w:t>
      </w:r>
      <w:r w:rsidR="00864971" w:rsidRPr="00864971">
        <w:rPr>
          <w:rFonts w:ascii="Century Gothic" w:hAnsi="Century Gothic" w:cs="Calibri"/>
          <w:b/>
        </w:rPr>
        <w:t xml:space="preserve">Può anche essere utilizzato da chi non codifica il produttore sul gestionale di compagnia e contestualmente assegna su AssiEasy il codice in anagrafica.  </w:t>
      </w:r>
    </w:p>
    <w:p w:rsidR="008E4503" w:rsidRDefault="008E4503" w:rsidP="00DD70F7">
      <w:pPr>
        <w:spacing w:before="120"/>
        <w:ind w:left="709"/>
        <w:jc w:val="both"/>
        <w:rPr>
          <w:rFonts w:ascii="Century Gothic" w:hAnsi="Century Gothic" w:cs="Calibri"/>
        </w:rPr>
      </w:pPr>
      <w:r>
        <w:rPr>
          <w:noProof/>
        </w:rPr>
        <w:drawing>
          <wp:anchor distT="0" distB="0" distL="114300" distR="114300" simplePos="0" relativeHeight="251675648" behindDoc="1" locked="0" layoutInCell="1" allowOverlap="1">
            <wp:simplePos x="0" y="0"/>
            <wp:positionH relativeFrom="column">
              <wp:posOffset>3323590</wp:posOffset>
            </wp:positionH>
            <wp:positionV relativeFrom="paragraph">
              <wp:posOffset>424180</wp:posOffset>
            </wp:positionV>
            <wp:extent cx="1933575" cy="220980"/>
            <wp:effectExtent l="0" t="0" r="9525" b="762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6398" t="38204" r="77605" b="58545"/>
                    <a:stretch/>
                  </pic:blipFill>
                  <pic:spPr bwMode="auto">
                    <a:xfrm>
                      <a:off x="0" y="0"/>
                      <a:ext cx="1933575" cy="220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568B9">
        <w:rPr>
          <w:rFonts w:ascii="Century Gothic" w:hAnsi="Century Gothic" w:cs="Calibri"/>
        </w:rPr>
        <w:t xml:space="preserve">L’operatore </w:t>
      </w:r>
      <w:r>
        <w:rPr>
          <w:rFonts w:ascii="Century Gothic" w:hAnsi="Century Gothic" w:cs="Calibri"/>
        </w:rPr>
        <w:t xml:space="preserve">può agire sulla </w:t>
      </w:r>
      <w:r w:rsidRPr="00C568B9">
        <w:rPr>
          <w:rFonts w:ascii="Century Gothic" w:hAnsi="Century Gothic" w:cs="Calibri"/>
        </w:rPr>
        <w:t>singol</w:t>
      </w:r>
      <w:r>
        <w:rPr>
          <w:rFonts w:ascii="Century Gothic" w:hAnsi="Century Gothic" w:cs="Calibri"/>
        </w:rPr>
        <w:t>a anagrafica</w:t>
      </w:r>
      <w:r w:rsidRPr="00C568B9">
        <w:rPr>
          <w:rFonts w:ascii="Century Gothic" w:hAnsi="Century Gothic" w:cs="Calibri"/>
        </w:rPr>
        <w:t xml:space="preserve"> </w:t>
      </w:r>
      <w:r>
        <w:rPr>
          <w:rFonts w:ascii="Century Gothic" w:hAnsi="Century Gothic" w:cs="Calibri"/>
        </w:rPr>
        <w:t xml:space="preserve">cliccando sulla freccia verde nella colonna “Forza </w:t>
      </w:r>
      <w:proofErr w:type="spellStart"/>
      <w:r>
        <w:rPr>
          <w:rFonts w:ascii="Century Gothic" w:hAnsi="Century Gothic" w:cs="Calibri"/>
        </w:rPr>
        <w:t>coll</w:t>
      </w:r>
      <w:proofErr w:type="spellEnd"/>
      <w:r>
        <w:rPr>
          <w:rFonts w:ascii="Century Gothic" w:hAnsi="Century Gothic" w:cs="Calibri"/>
        </w:rPr>
        <w:t xml:space="preserve">.” presente in elenco oppure </w:t>
      </w:r>
      <w:r w:rsidRPr="00C568B9">
        <w:rPr>
          <w:rFonts w:ascii="Century Gothic" w:hAnsi="Century Gothic" w:cs="Calibri"/>
        </w:rPr>
        <w:t>può annullare massivament</w:t>
      </w:r>
      <w:r>
        <w:rPr>
          <w:rFonts w:ascii="Century Gothic" w:hAnsi="Century Gothic" w:cs="Calibri"/>
        </w:rPr>
        <w:t xml:space="preserve">e, cliccando sul bottone </w:t>
      </w:r>
    </w:p>
    <w:p w:rsidR="008E4503" w:rsidRDefault="008E4503" w:rsidP="00DD70F7">
      <w:pPr>
        <w:spacing w:before="120"/>
        <w:ind w:left="709"/>
        <w:jc w:val="both"/>
        <w:rPr>
          <w:rFonts w:ascii="Century Gothic" w:hAnsi="Century Gothic" w:cs="Calibri"/>
        </w:rPr>
      </w:pPr>
      <w:r>
        <w:rPr>
          <w:rFonts w:ascii="Century Gothic" w:hAnsi="Century Gothic" w:cs="Calibri"/>
        </w:rPr>
        <w:t xml:space="preserve">Attenzione non verranno aggiornate le posizioni dove sull’anagrafica </w:t>
      </w:r>
      <w:r w:rsidRPr="008E4503">
        <w:rPr>
          <w:rFonts w:ascii="Century Gothic" w:hAnsi="Century Gothic" w:cs="Calibri"/>
          <w:b/>
        </w:rPr>
        <w:t>non è presente nessun codice produttore</w:t>
      </w:r>
      <w:r>
        <w:rPr>
          <w:rFonts w:ascii="Century Gothic" w:hAnsi="Century Gothic" w:cs="Calibri"/>
        </w:rPr>
        <w:t>. La forzatura prevede che il codice presente in anagrafica aggiorna polizze e titoli.</w:t>
      </w:r>
    </w:p>
    <w:p w:rsidR="008E4503" w:rsidRDefault="008E4503" w:rsidP="008E4503">
      <w:pPr>
        <w:spacing w:before="120"/>
        <w:ind w:left="709"/>
        <w:jc w:val="center"/>
        <w:rPr>
          <w:noProof/>
        </w:rPr>
      </w:pPr>
      <w:r>
        <w:rPr>
          <w:noProof/>
        </w:rPr>
        <w:drawing>
          <wp:inline distT="0" distB="0" distL="0" distR="0" wp14:anchorId="29727781" wp14:editId="275F5459">
            <wp:extent cx="3933825" cy="852787"/>
            <wp:effectExtent l="0" t="0" r="0" b="508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7879" t="43082" r="28550" b="40119"/>
                    <a:stretch/>
                  </pic:blipFill>
                  <pic:spPr bwMode="auto">
                    <a:xfrm>
                      <a:off x="0" y="0"/>
                      <a:ext cx="3960959" cy="858669"/>
                    </a:xfrm>
                    <a:prstGeom prst="rect">
                      <a:avLst/>
                    </a:prstGeom>
                    <a:ln>
                      <a:noFill/>
                    </a:ln>
                    <a:extLst>
                      <a:ext uri="{53640926-AAD7-44D8-BBD7-CCE9431645EC}">
                        <a14:shadowObscured xmlns:a14="http://schemas.microsoft.com/office/drawing/2010/main"/>
                      </a:ext>
                    </a:extLst>
                  </pic:spPr>
                </pic:pic>
              </a:graphicData>
            </a:graphic>
          </wp:inline>
        </w:drawing>
      </w:r>
    </w:p>
    <w:p w:rsidR="008E4503" w:rsidRPr="00C64466" w:rsidRDefault="008E4503" w:rsidP="00DD70F7">
      <w:pPr>
        <w:spacing w:before="120"/>
        <w:ind w:left="709"/>
        <w:jc w:val="both"/>
        <w:rPr>
          <w:rFonts w:ascii="Century Gothic" w:hAnsi="Century Gothic" w:cs="Calibri"/>
        </w:rPr>
      </w:pPr>
      <w:r>
        <w:rPr>
          <w:rFonts w:ascii="Century Gothic" w:hAnsi="Century Gothic" w:cs="Calibri"/>
        </w:rPr>
        <w:t xml:space="preserve">Qualora sia errato il codice presente in anagrafica, occorre agire manualmente sulla stessa, ma contestualmente verificare tutte le polizze ad essa associate in quanto probabilmente una di esse, la più recente, avrà il codice produttore che appare in anagrafica e dovrà essere corretto.  </w:t>
      </w:r>
    </w:p>
    <w:sectPr w:rsidR="008E4503" w:rsidRPr="00C64466" w:rsidSect="003F1A9E">
      <w:headerReference w:type="default" r:id="rId22"/>
      <w:footerReference w:type="even" r:id="rId23"/>
      <w:footerReference w:type="default" r:id="rId24"/>
      <w:footerReference w:type="first" r:id="rId25"/>
      <w:pgSz w:w="11906" w:h="16838"/>
      <w:pgMar w:top="1536" w:right="926" w:bottom="1276" w:left="1134" w:header="340" w:footer="17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4352" w:rsidRDefault="00774352">
      <w:r>
        <w:separator/>
      </w:r>
    </w:p>
  </w:endnote>
  <w:endnote w:type="continuationSeparator" w:id="0">
    <w:p w:rsidR="00774352" w:rsidRDefault="00774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
    <w:altName w:val="Arial Unicode MS"/>
    <w:panose1 w:val="00000000000000000000"/>
    <w:charset w:val="80"/>
    <w:family w:val="auto"/>
    <w:notTrueType/>
    <w:pitch w:val="variable"/>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Neuropol">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E91" w:rsidRDefault="00682E91">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682E91" w:rsidRDefault="00682E91">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E91" w:rsidRDefault="00CA5240">
    <w:pPr>
      <w:pStyle w:val="Pidipagina"/>
      <w:jc w:val="right"/>
    </w:pPr>
    <w:r w:rsidRPr="00183167">
      <w:rPr>
        <w:rFonts w:ascii="Calibri" w:hAnsi="Calibri" w:cs="Calibri"/>
        <w:noProof/>
        <w:color w:val="auto"/>
        <w:sz w:val="18"/>
        <w:szCs w:val="18"/>
        <w:lang w:val="it-IT" w:eastAsia="it-IT"/>
      </w:rPr>
      <mc:AlternateContent>
        <mc:Choice Requires="wps">
          <w:drawing>
            <wp:anchor distT="0" distB="0" distL="114300" distR="114300" simplePos="0" relativeHeight="251658240" behindDoc="0" locked="0" layoutInCell="1" allowOverlap="1">
              <wp:simplePos x="0" y="0"/>
              <wp:positionH relativeFrom="column">
                <wp:posOffset>51435</wp:posOffset>
              </wp:positionH>
              <wp:positionV relativeFrom="paragraph">
                <wp:posOffset>-38735</wp:posOffset>
              </wp:positionV>
              <wp:extent cx="6229350" cy="0"/>
              <wp:effectExtent l="9525" t="9525" r="9525" b="9525"/>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7C63C79" id="_x0000_t32" coordsize="21600,21600" o:spt="32" o:oned="t" path="m,l21600,21600e" filled="f">
              <v:path arrowok="t" fillok="f" o:connecttype="none"/>
              <o:lock v:ext="edit" shapetype="t"/>
            </v:shapetype>
            <v:shape id="AutoShape 1" o:spid="_x0000_s1026" type="#_x0000_t32" style="position:absolute;margin-left:4.05pt;margin-top:-3.05pt;width:490.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" strokecolor="#666" strokeweight="1pt">
              <v:shadow color="#7f7f7f" opacity=".5" offset="1pt"/>
            </v:shape>
          </w:pict>
        </mc:Fallback>
      </mc:AlternateContent>
    </w:r>
    <w:r w:rsidR="00682E91" w:rsidRPr="0013260A">
      <w:rPr>
        <w:rFonts w:ascii="Calibri" w:hAnsi="Calibri" w:cs="Calibri"/>
        <w:color w:val="auto"/>
        <w:sz w:val="18"/>
        <w:szCs w:val="18"/>
      </w:rPr>
      <w:fldChar w:fldCharType="begin"/>
    </w:r>
    <w:r w:rsidR="00682E91" w:rsidRPr="0013260A">
      <w:rPr>
        <w:rFonts w:ascii="Calibri" w:hAnsi="Calibri" w:cs="Calibri"/>
        <w:color w:val="auto"/>
        <w:sz w:val="18"/>
        <w:szCs w:val="18"/>
      </w:rPr>
      <w:instrText xml:space="preserve"> PAGE   \* MERGEFORMAT </w:instrText>
    </w:r>
    <w:r w:rsidR="00682E91" w:rsidRPr="0013260A">
      <w:rPr>
        <w:rFonts w:ascii="Calibri" w:hAnsi="Calibri" w:cs="Calibri"/>
        <w:color w:val="auto"/>
        <w:sz w:val="18"/>
        <w:szCs w:val="18"/>
      </w:rPr>
      <w:fldChar w:fldCharType="separate"/>
    </w:r>
    <w:r w:rsidR="00307063">
      <w:rPr>
        <w:rFonts w:ascii="Calibri" w:hAnsi="Calibri" w:cs="Calibri"/>
        <w:noProof/>
        <w:color w:val="auto"/>
        <w:sz w:val="18"/>
        <w:szCs w:val="18"/>
      </w:rPr>
      <w:t>7</w:t>
    </w:r>
    <w:r w:rsidR="00682E91" w:rsidRPr="0013260A">
      <w:rPr>
        <w:rFonts w:ascii="Calibri" w:hAnsi="Calibri" w:cs="Calibri"/>
        <w:color w:val="auto"/>
        <w:sz w:val="18"/>
        <w:szCs w:val="18"/>
      </w:rPr>
      <w:fldChar w:fldCharType="end"/>
    </w:r>
  </w:p>
  <w:p w:rsidR="00682E91" w:rsidRPr="00FC2437" w:rsidRDefault="00682E91" w:rsidP="006E6D69">
    <w:pPr>
      <w:pStyle w:val="Pidipagina"/>
      <w:jc w:val="right"/>
      <w:rPr>
        <w:rFonts w:ascii="Cambria" w:hAnsi="Cambria" w:cs="Cambria"/>
        <w:b w:val="0"/>
        <w:i/>
        <w:color w:val="40404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E91" w:rsidRDefault="00986F8C" w:rsidP="00001D57">
    <w:pPr>
      <w:pStyle w:val="Pidipagina"/>
      <w:pBdr>
        <w:top w:val="single" w:sz="4" w:space="1" w:color="A5A5A5"/>
      </w:pBdr>
      <w:rPr>
        <w:color w:val="7F7F7F"/>
      </w:rPr>
    </w:pPr>
    <w:r>
      <w:rPr>
        <w:rFonts w:ascii="Tahoma" w:hAnsi="Tahoma" w:cs="Tahoma"/>
        <w:color w:val="17365D"/>
        <w:lang w:val="it-IT"/>
      </w:rPr>
      <w:t>Manuale Gestione</w:t>
    </w:r>
    <w:r w:rsidR="00312035">
      <w:rPr>
        <w:rFonts w:ascii="Tahoma" w:hAnsi="Tahoma" w:cs="Tahoma"/>
        <w:color w:val="17365D"/>
        <w:lang w:val="it-IT"/>
      </w:rPr>
      <w:t xml:space="preserve"> </w:t>
    </w:r>
    <w:r w:rsidR="00001D57">
      <w:rPr>
        <w:rFonts w:ascii="Tahoma" w:hAnsi="Tahoma" w:cs="Tahoma"/>
        <w:color w:val="17365D"/>
        <w:lang w:val="it-IT"/>
      </w:rPr>
      <w:t>P</w:t>
    </w:r>
    <w:r>
      <w:rPr>
        <w:rFonts w:ascii="Tahoma" w:hAnsi="Tahoma" w:cs="Tahoma"/>
        <w:color w:val="17365D"/>
        <w:lang w:val="it-IT"/>
      </w:rPr>
      <w:t>rovvigioni di</w:t>
    </w:r>
    <w:r w:rsidR="00312035">
      <w:rPr>
        <w:rFonts w:ascii="Tahoma" w:hAnsi="Tahoma" w:cs="Tahoma"/>
        <w:color w:val="17365D"/>
        <w:lang w:val="it-IT"/>
      </w:rPr>
      <w:t xml:space="preserve"> II livello </w:t>
    </w:r>
    <w:r w:rsidR="00001D57">
      <w:rPr>
        <w:rFonts w:ascii="Tahoma" w:hAnsi="Tahoma" w:cs="Tahoma"/>
        <w:color w:val="17365D"/>
        <w:lang w:val="it-IT"/>
      </w:rPr>
      <w:tab/>
    </w:r>
    <w:r w:rsidR="00001D57">
      <w:rPr>
        <w:rFonts w:ascii="Tahoma" w:hAnsi="Tahoma" w:cs="Tahoma"/>
        <w:color w:val="17365D"/>
        <w:lang w:val="it-IT"/>
      </w:rPr>
      <w:tab/>
    </w:r>
    <w:r w:rsidR="00682E91">
      <w:rPr>
        <w:rFonts w:ascii="Tahoma" w:hAnsi="Tahoma" w:cs="Tahoma"/>
        <w:color w:val="17365D"/>
      </w:rPr>
      <w:t>SAVE srl</w:t>
    </w:r>
  </w:p>
  <w:p w:rsidR="00682E91" w:rsidRDefault="00682E91">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4352" w:rsidRDefault="00774352">
      <w:r>
        <w:separator/>
      </w:r>
    </w:p>
  </w:footnote>
  <w:footnote w:type="continuationSeparator" w:id="0">
    <w:p w:rsidR="00774352" w:rsidRDefault="007743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E91" w:rsidRDefault="00CA5240" w:rsidP="00F26B0E">
    <w:pPr>
      <w:pStyle w:val="Intestazione"/>
      <w:ind w:left="-851"/>
    </w:pPr>
    <w:r>
      <w:rPr>
        <w:noProof/>
        <w:lang w:val="it-IT" w:eastAsia="it-IT"/>
      </w:rPr>
      <mc:AlternateContent>
        <mc:Choice Requires="wps">
          <w:drawing>
            <wp:anchor distT="140208" distB="244602" distL="352044" distR="353187" simplePos="0" relativeHeight="251657216" behindDoc="0" locked="0" layoutInCell="1" allowOverlap="1">
              <wp:simplePos x="0" y="0"/>
              <wp:positionH relativeFrom="column">
                <wp:posOffset>-186944</wp:posOffset>
              </wp:positionH>
              <wp:positionV relativeFrom="paragraph">
                <wp:posOffset>-63373</wp:posOffset>
              </wp:positionV>
              <wp:extent cx="1476375" cy="781050"/>
              <wp:effectExtent l="0" t="0" r="0" b="0"/>
              <wp:wrapNone/>
              <wp:docPr id="17" name="Rettango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781050"/>
                      </a:xfrm>
                      <a:prstGeom prst="rect">
                        <a:avLst/>
                      </a:prstGeom>
                      <a:noFill/>
                    </wps:spPr>
                    <wps:txbx>
                      <w:txbxContent>
                        <w:p w:rsidR="00CA5240" w:rsidRDefault="00CA5240" w:rsidP="00CA5240">
                          <w:pPr>
                            <w:pStyle w:val="NormaleWeb"/>
                            <w:spacing w:before="0" w:beforeAutospacing="0" w:after="0" w:afterAutospacing="0"/>
                            <w:jc w:val="center"/>
                          </w:pPr>
                          <w:r w:rsidRPr="00CA5240">
                            <w:rPr>
                              <w:rFonts w:ascii="Neuropol" w:hAnsi="Neuropol" w:cstheme="minorBidi"/>
                              <w:color w:val="FFFFFF" w:themeColor="background1"/>
                              <w:kern w:val="24"/>
                              <w:sz w:val="64"/>
                              <w:szCs w:val="64"/>
                              <w14:shadow w14:blurRad="63500" w14:dist="0" w14:dir="3600000" w14:sx="100000" w14:sy="100000" w14:kx="0" w14:ky="0" w14:algn="tl">
                                <w14:srgbClr w14:val="000000">
                                  <w14:alpha w14:val="30000"/>
                                </w14:srgbClr>
                              </w14:shadow>
                              <w14:reflection w14:blurRad="6350" w14:stA="50000" w14:stPos="0" w14:endA="300" w14:endPos="50000" w14:dist="29972" w14:dir="5400000" w14:fadeDir="5400000" w14:sx="100000" w14:sy="-100000" w14:kx="0" w14:ky="0" w14:algn="bl"/>
                              <w14:textOutline w14:w="18415" w14:cap="flat" w14:cmpd="sng" w14:algn="ctr">
                                <w14:solidFill>
                                  <w14:schemeClr w14:val="bg1">
                                    <w14:lumMod w14:val="75000"/>
                                  </w14:schemeClr>
                                </w14:solidFill>
                                <w14:prstDash w14:val="solid"/>
                                <w14:round/>
                              </w14:textOutline>
                            </w:rPr>
                            <w:t>SAVE</w:t>
                          </w:r>
                        </w:p>
                      </w:txbxContent>
                    </wps:txbx>
                    <wps:bodyPr wrap="none" lIns="91440" tIns="45720" rIns="91440" bIns="45720">
                      <a:spAutoFit/>
                    </wps:bodyPr>
                  </wps:wsp>
                </a:graphicData>
              </a:graphic>
              <wp14:sizeRelH relativeFrom="page">
                <wp14:pctWidth>0</wp14:pctWidth>
              </wp14:sizeRelH>
              <wp14:sizeRelV relativeFrom="page">
                <wp14:pctHeight>0</wp14:pctHeight>
              </wp14:sizeRelV>
            </wp:anchor>
          </w:drawing>
        </mc:Choice>
        <mc:Fallback>
          <w:pict>
            <v:rect id="Rettangolo 16" o:spid="_x0000_s1026" style="position:absolute;left:0;text-align:left;margin-left:-14.7pt;margin-top:-5pt;width:116.25pt;height:61.5pt;z-index:251657216;visibility:visible;mso-wrap-style:none;mso-width-percent:0;mso-height-percent:0;mso-wrap-distance-left:27.72pt;mso-wrap-distance-top:11.04pt;mso-wrap-distance-right:27.81pt;mso-wrap-distance-bottom:19.2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" filled="f" stroked="f">
              <v:path arrowok="t"/>
              <v:textbox style="mso-fit-shape-to-text:t">
                <w:txbxContent>
                  <w:p w:rsidR="00CA5240" w:rsidRDefault="00CA5240" w:rsidP="00CA5240">
                    <w:pPr>
                      <w:pStyle w:val="NormaleWeb"/>
                      <w:spacing w:before="0" w:beforeAutospacing="0" w:after="0" w:afterAutospacing="0"/>
                      <w:jc w:val="center"/>
                    </w:pPr>
                    <w:r w:rsidRPr="00CA5240">
                      <w:rPr>
                        <w:rFonts w:ascii="Neuropol" w:hAnsi="Neuropol" w:cstheme="minorBidi"/>
                        <w:color w:val="FFFFFF" w:themeColor="background1"/>
                        <w:kern w:val="24"/>
                        <w:sz w:val="64"/>
                        <w:szCs w:val="64"/>
                        <w14:shadow w14:blurRad="63500" w14:dist="0" w14:dir="3600000" w14:sx="100000" w14:sy="100000" w14:kx="0" w14:ky="0" w14:algn="tl">
                          <w14:srgbClr w14:val="000000">
                            <w14:alpha w14:val="30000"/>
                          </w14:srgbClr>
                        </w14:shadow>
                        <w14:reflection w14:blurRad="6350" w14:stA="50000" w14:stPos="0" w14:endA="300" w14:endPos="50000" w14:dist="29972" w14:dir="5400000" w14:fadeDir="5400000" w14:sx="100000" w14:sy="-100000" w14:kx="0" w14:ky="0" w14:algn="bl"/>
                        <w14:textOutline w14:w="18415" w14:cap="flat" w14:cmpd="sng" w14:algn="ctr">
                          <w14:solidFill>
                            <w14:schemeClr w14:val="bg1">
                              <w14:lumMod w14:val="75000"/>
                            </w14:schemeClr>
                          </w14:solidFill>
                          <w14:prstDash w14:val="solid"/>
                          <w14:round/>
                        </w14:textOutline>
                      </w:rPr>
                      <w:t>SAVE</w:t>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7D178C"/>
    <w:multiLevelType w:val="hybridMultilevel"/>
    <w:tmpl w:val="3A3675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12D13A5"/>
    <w:multiLevelType w:val="multilevel"/>
    <w:tmpl w:val="B4BE6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23121A"/>
    <w:multiLevelType w:val="hybridMultilevel"/>
    <w:tmpl w:val="D6B8E9BA"/>
    <w:lvl w:ilvl="0" w:tplc="AA90EF5A">
      <w:numFmt w:val="bullet"/>
      <w:lvlText w:val="-"/>
      <w:lvlJc w:val="left"/>
      <w:pPr>
        <w:tabs>
          <w:tab w:val="num" w:pos="720"/>
        </w:tabs>
        <w:ind w:left="720" w:hanging="360"/>
      </w:pPr>
      <w:rPr>
        <w:rFonts w:ascii="Calibri" w:eastAsia="Times New Roman" w:hAnsi="Calibri" w:cs="Calibri"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4A63C0D"/>
    <w:multiLevelType w:val="hybridMultilevel"/>
    <w:tmpl w:val="F35E16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57D618D"/>
    <w:multiLevelType w:val="hybridMultilevel"/>
    <w:tmpl w:val="A21CBAFA"/>
    <w:lvl w:ilvl="0" w:tplc="87A2F006">
      <w:numFmt w:val="bullet"/>
      <w:lvlText w:val="-"/>
      <w:lvlJc w:val="left"/>
      <w:pPr>
        <w:ind w:left="360" w:hanging="360"/>
      </w:pPr>
      <w:rPr>
        <w:rFonts w:ascii="Century Gothic" w:eastAsia="Times New Roman" w:hAnsi="Century Gothic"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30D0467A"/>
    <w:multiLevelType w:val="hybridMultilevel"/>
    <w:tmpl w:val="06E6EC80"/>
    <w:lvl w:ilvl="0" w:tplc="827C6ABC">
      <w:start w:val="1"/>
      <w:numFmt w:val="decimal"/>
      <w:lvlText w:val="%1."/>
      <w:lvlJc w:val="left"/>
      <w:pPr>
        <w:ind w:left="360" w:hanging="360"/>
      </w:pPr>
      <w:rPr>
        <w:rFonts w:hint="default"/>
        <w:b/>
        <w:i w:val="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15:restartNumberingAfterBreak="0">
    <w:nsid w:val="33685574"/>
    <w:multiLevelType w:val="hybridMultilevel"/>
    <w:tmpl w:val="02DAD90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 w15:restartNumberingAfterBreak="0">
    <w:nsid w:val="35B81CCE"/>
    <w:multiLevelType w:val="hybridMultilevel"/>
    <w:tmpl w:val="97F416D2"/>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36F51907"/>
    <w:multiLevelType w:val="hybridMultilevel"/>
    <w:tmpl w:val="336C427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B085CDD"/>
    <w:multiLevelType w:val="hybridMultilevel"/>
    <w:tmpl w:val="CEFAFC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D044FEC"/>
    <w:multiLevelType w:val="hybridMultilevel"/>
    <w:tmpl w:val="70888C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76B6012"/>
    <w:multiLevelType w:val="hybridMultilevel"/>
    <w:tmpl w:val="CC10237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680F62CE"/>
    <w:multiLevelType w:val="hybridMultilevel"/>
    <w:tmpl w:val="997C97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17D1170"/>
    <w:multiLevelType w:val="hybridMultilevel"/>
    <w:tmpl w:val="4656BC90"/>
    <w:lvl w:ilvl="0" w:tplc="04100005">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4" w15:restartNumberingAfterBreak="0">
    <w:nsid w:val="71F17385"/>
    <w:multiLevelType w:val="hybridMultilevel"/>
    <w:tmpl w:val="FF446018"/>
    <w:lvl w:ilvl="0" w:tplc="091E24A4">
      <w:numFmt w:val="bullet"/>
      <w:lvlText w:val="-"/>
      <w:lvlJc w:val="left"/>
      <w:pPr>
        <w:tabs>
          <w:tab w:val="num" w:pos="420"/>
        </w:tabs>
        <w:ind w:left="420" w:hanging="360"/>
      </w:pPr>
      <w:rPr>
        <w:rFonts w:ascii="Calibri" w:eastAsia="Times New Roman" w:hAnsi="Calibri" w:cs="Calibri" w:hint="default"/>
      </w:rPr>
    </w:lvl>
    <w:lvl w:ilvl="1" w:tplc="04100003">
      <w:start w:val="1"/>
      <w:numFmt w:val="bullet"/>
      <w:lvlText w:val="o"/>
      <w:lvlJc w:val="left"/>
      <w:pPr>
        <w:tabs>
          <w:tab w:val="num" w:pos="1140"/>
        </w:tabs>
        <w:ind w:left="1140" w:hanging="360"/>
      </w:pPr>
      <w:rPr>
        <w:rFonts w:ascii="Courier New" w:hAnsi="Courier New" w:cs="Courier New" w:hint="default"/>
      </w:rPr>
    </w:lvl>
    <w:lvl w:ilvl="2" w:tplc="04100005">
      <w:start w:val="1"/>
      <w:numFmt w:val="bullet"/>
      <w:lvlText w:val=""/>
      <w:lvlJc w:val="left"/>
      <w:pPr>
        <w:tabs>
          <w:tab w:val="num" w:pos="1860"/>
        </w:tabs>
        <w:ind w:left="1860" w:hanging="360"/>
      </w:pPr>
      <w:rPr>
        <w:rFonts w:ascii="Wingdings" w:hAnsi="Wingdings" w:hint="default"/>
      </w:rPr>
    </w:lvl>
    <w:lvl w:ilvl="3" w:tplc="04100001" w:tentative="1">
      <w:start w:val="1"/>
      <w:numFmt w:val="bullet"/>
      <w:lvlText w:val=""/>
      <w:lvlJc w:val="left"/>
      <w:pPr>
        <w:tabs>
          <w:tab w:val="num" w:pos="2580"/>
        </w:tabs>
        <w:ind w:left="2580" w:hanging="360"/>
      </w:pPr>
      <w:rPr>
        <w:rFonts w:ascii="Symbol" w:hAnsi="Symbol" w:hint="default"/>
      </w:rPr>
    </w:lvl>
    <w:lvl w:ilvl="4" w:tplc="04100003" w:tentative="1">
      <w:start w:val="1"/>
      <w:numFmt w:val="bullet"/>
      <w:lvlText w:val="o"/>
      <w:lvlJc w:val="left"/>
      <w:pPr>
        <w:tabs>
          <w:tab w:val="num" w:pos="3300"/>
        </w:tabs>
        <w:ind w:left="3300" w:hanging="360"/>
      </w:pPr>
      <w:rPr>
        <w:rFonts w:ascii="Courier New" w:hAnsi="Courier New" w:cs="Courier New" w:hint="default"/>
      </w:rPr>
    </w:lvl>
    <w:lvl w:ilvl="5" w:tplc="04100005" w:tentative="1">
      <w:start w:val="1"/>
      <w:numFmt w:val="bullet"/>
      <w:lvlText w:val=""/>
      <w:lvlJc w:val="left"/>
      <w:pPr>
        <w:tabs>
          <w:tab w:val="num" w:pos="4020"/>
        </w:tabs>
        <w:ind w:left="4020" w:hanging="360"/>
      </w:pPr>
      <w:rPr>
        <w:rFonts w:ascii="Wingdings" w:hAnsi="Wingdings" w:hint="default"/>
      </w:rPr>
    </w:lvl>
    <w:lvl w:ilvl="6" w:tplc="04100001" w:tentative="1">
      <w:start w:val="1"/>
      <w:numFmt w:val="bullet"/>
      <w:lvlText w:val=""/>
      <w:lvlJc w:val="left"/>
      <w:pPr>
        <w:tabs>
          <w:tab w:val="num" w:pos="4740"/>
        </w:tabs>
        <w:ind w:left="4740" w:hanging="360"/>
      </w:pPr>
      <w:rPr>
        <w:rFonts w:ascii="Symbol" w:hAnsi="Symbol" w:hint="default"/>
      </w:rPr>
    </w:lvl>
    <w:lvl w:ilvl="7" w:tplc="04100003" w:tentative="1">
      <w:start w:val="1"/>
      <w:numFmt w:val="bullet"/>
      <w:lvlText w:val="o"/>
      <w:lvlJc w:val="left"/>
      <w:pPr>
        <w:tabs>
          <w:tab w:val="num" w:pos="5460"/>
        </w:tabs>
        <w:ind w:left="5460" w:hanging="360"/>
      </w:pPr>
      <w:rPr>
        <w:rFonts w:ascii="Courier New" w:hAnsi="Courier New" w:cs="Courier New" w:hint="default"/>
      </w:rPr>
    </w:lvl>
    <w:lvl w:ilvl="8" w:tplc="04100005" w:tentative="1">
      <w:start w:val="1"/>
      <w:numFmt w:val="bullet"/>
      <w:lvlText w:val=""/>
      <w:lvlJc w:val="left"/>
      <w:pPr>
        <w:tabs>
          <w:tab w:val="num" w:pos="6180"/>
        </w:tabs>
        <w:ind w:left="6180" w:hanging="360"/>
      </w:pPr>
      <w:rPr>
        <w:rFonts w:ascii="Wingdings" w:hAnsi="Wingdings" w:hint="default"/>
      </w:rPr>
    </w:lvl>
  </w:abstractNum>
  <w:abstractNum w:abstractNumId="15" w15:restartNumberingAfterBreak="0">
    <w:nsid w:val="72643B80"/>
    <w:multiLevelType w:val="hybridMultilevel"/>
    <w:tmpl w:val="3398D51E"/>
    <w:lvl w:ilvl="0" w:tplc="2ADA4936">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49434C5"/>
    <w:multiLevelType w:val="hybridMultilevel"/>
    <w:tmpl w:val="50E0F78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754A6AF9"/>
    <w:multiLevelType w:val="hybridMultilevel"/>
    <w:tmpl w:val="50D2FE6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7BB1773"/>
    <w:multiLevelType w:val="hybridMultilevel"/>
    <w:tmpl w:val="897AA7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A8B084E"/>
    <w:multiLevelType w:val="hybridMultilevel"/>
    <w:tmpl w:val="AD3C6132"/>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7B1A65C6"/>
    <w:multiLevelType w:val="hybridMultilevel"/>
    <w:tmpl w:val="4F2A4F2E"/>
    <w:lvl w:ilvl="0" w:tplc="2C74B5EA">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0"/>
  </w:num>
  <w:num w:numId="4">
    <w:abstractNumId w:val="9"/>
  </w:num>
  <w:num w:numId="5">
    <w:abstractNumId w:val="10"/>
  </w:num>
  <w:num w:numId="6">
    <w:abstractNumId w:val="3"/>
  </w:num>
  <w:num w:numId="7">
    <w:abstractNumId w:val="12"/>
  </w:num>
  <w:num w:numId="8">
    <w:abstractNumId w:val="20"/>
  </w:num>
  <w:num w:numId="9">
    <w:abstractNumId w:val="15"/>
  </w:num>
  <w:num w:numId="10">
    <w:abstractNumId w:val="14"/>
  </w:num>
  <w:num w:numId="11">
    <w:abstractNumId w:val="2"/>
  </w:num>
  <w:num w:numId="12">
    <w:abstractNumId w:val="8"/>
  </w:num>
  <w:num w:numId="13">
    <w:abstractNumId w:val="16"/>
  </w:num>
  <w:num w:numId="14">
    <w:abstractNumId w:val="6"/>
  </w:num>
  <w:num w:numId="15">
    <w:abstractNumId w:val="18"/>
  </w:num>
  <w:num w:numId="16">
    <w:abstractNumId w:val="17"/>
  </w:num>
  <w:num w:numId="17">
    <w:abstractNumId w:val="5"/>
  </w:num>
  <w:num w:numId="18">
    <w:abstractNumId w:val="7"/>
  </w:num>
  <w:num w:numId="19">
    <w:abstractNumId w:val="19"/>
  </w:num>
  <w:num w:numId="20">
    <w:abstractNumId w:val="4"/>
  </w:num>
  <w:num w:numId="21">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rawingGridHorizontalSpacing w:val="120"/>
  <w:displayHorizontalDrawingGridEvery w:val="2"/>
  <w:noPunctuationKerning/>
  <w:characterSpacingControl w:val="doNotCompress"/>
  <w:hdrShapeDefaults>
    <o:shapedefaults v:ext="edit" spidmax="2049" fill="f" fillcolor="white" stroke="f">
      <v:fill color="white" on="f"/>
      <v:stroke on="f"/>
      <o:colormru v:ext="edit" colors="#c6e7ea,#09c,#f6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436A"/>
    <w:rsid w:val="00000080"/>
    <w:rsid w:val="00000D75"/>
    <w:rsid w:val="000019B3"/>
    <w:rsid w:val="00001D57"/>
    <w:rsid w:val="000027FB"/>
    <w:rsid w:val="000102B2"/>
    <w:rsid w:val="0001085E"/>
    <w:rsid w:val="000120F6"/>
    <w:rsid w:val="0001382E"/>
    <w:rsid w:val="00014FA9"/>
    <w:rsid w:val="00015757"/>
    <w:rsid w:val="0001639E"/>
    <w:rsid w:val="000171CB"/>
    <w:rsid w:val="00021A31"/>
    <w:rsid w:val="00024C19"/>
    <w:rsid w:val="00026AA3"/>
    <w:rsid w:val="00026B9B"/>
    <w:rsid w:val="00031040"/>
    <w:rsid w:val="000320B2"/>
    <w:rsid w:val="00033A7B"/>
    <w:rsid w:val="00033BB8"/>
    <w:rsid w:val="00037A1E"/>
    <w:rsid w:val="00040B69"/>
    <w:rsid w:val="000443B9"/>
    <w:rsid w:val="0004601D"/>
    <w:rsid w:val="0005012F"/>
    <w:rsid w:val="00055514"/>
    <w:rsid w:val="00055810"/>
    <w:rsid w:val="000563D7"/>
    <w:rsid w:val="00056CC1"/>
    <w:rsid w:val="000575BD"/>
    <w:rsid w:val="00057759"/>
    <w:rsid w:val="000633DA"/>
    <w:rsid w:val="00063D4B"/>
    <w:rsid w:val="00065589"/>
    <w:rsid w:val="000659D3"/>
    <w:rsid w:val="0006758C"/>
    <w:rsid w:val="00067E24"/>
    <w:rsid w:val="00070814"/>
    <w:rsid w:val="00070E19"/>
    <w:rsid w:val="00072C67"/>
    <w:rsid w:val="00080641"/>
    <w:rsid w:val="00080D0A"/>
    <w:rsid w:val="00082C53"/>
    <w:rsid w:val="00084361"/>
    <w:rsid w:val="000867D2"/>
    <w:rsid w:val="0009227B"/>
    <w:rsid w:val="00097DA9"/>
    <w:rsid w:val="00097E31"/>
    <w:rsid w:val="000A1BD3"/>
    <w:rsid w:val="000A3A84"/>
    <w:rsid w:val="000B050D"/>
    <w:rsid w:val="000B0742"/>
    <w:rsid w:val="000B09D5"/>
    <w:rsid w:val="000B1349"/>
    <w:rsid w:val="000B2DAA"/>
    <w:rsid w:val="000B387C"/>
    <w:rsid w:val="000B3F26"/>
    <w:rsid w:val="000B507F"/>
    <w:rsid w:val="000B58C2"/>
    <w:rsid w:val="000B62C0"/>
    <w:rsid w:val="000B62CF"/>
    <w:rsid w:val="000C3EF3"/>
    <w:rsid w:val="000C6448"/>
    <w:rsid w:val="000D440F"/>
    <w:rsid w:val="000D72EE"/>
    <w:rsid w:val="000E6135"/>
    <w:rsid w:val="000F5A44"/>
    <w:rsid w:val="00101B32"/>
    <w:rsid w:val="00107936"/>
    <w:rsid w:val="00111F65"/>
    <w:rsid w:val="001137AD"/>
    <w:rsid w:val="00113BA8"/>
    <w:rsid w:val="0011400D"/>
    <w:rsid w:val="001148CC"/>
    <w:rsid w:val="0011615F"/>
    <w:rsid w:val="00121236"/>
    <w:rsid w:val="001212EA"/>
    <w:rsid w:val="00121CB7"/>
    <w:rsid w:val="00125DD0"/>
    <w:rsid w:val="001273C4"/>
    <w:rsid w:val="00131754"/>
    <w:rsid w:val="0013260A"/>
    <w:rsid w:val="00133E4C"/>
    <w:rsid w:val="00133E5B"/>
    <w:rsid w:val="00134E80"/>
    <w:rsid w:val="001351F9"/>
    <w:rsid w:val="00140C58"/>
    <w:rsid w:val="00140D4A"/>
    <w:rsid w:val="0014407E"/>
    <w:rsid w:val="00145A6A"/>
    <w:rsid w:val="00151072"/>
    <w:rsid w:val="00153518"/>
    <w:rsid w:val="00162179"/>
    <w:rsid w:val="00162443"/>
    <w:rsid w:val="00165018"/>
    <w:rsid w:val="001660E4"/>
    <w:rsid w:val="00173518"/>
    <w:rsid w:val="00182395"/>
    <w:rsid w:val="00183167"/>
    <w:rsid w:val="001841BD"/>
    <w:rsid w:val="00186864"/>
    <w:rsid w:val="00192A8E"/>
    <w:rsid w:val="001A1395"/>
    <w:rsid w:val="001A3DC7"/>
    <w:rsid w:val="001A49D8"/>
    <w:rsid w:val="001A4A31"/>
    <w:rsid w:val="001A7467"/>
    <w:rsid w:val="001B3D93"/>
    <w:rsid w:val="001B4C8D"/>
    <w:rsid w:val="001B5A36"/>
    <w:rsid w:val="001B7016"/>
    <w:rsid w:val="001C0206"/>
    <w:rsid w:val="001C2418"/>
    <w:rsid w:val="001C2DB5"/>
    <w:rsid w:val="001C3126"/>
    <w:rsid w:val="001C6340"/>
    <w:rsid w:val="001C6ABB"/>
    <w:rsid w:val="001D4ADA"/>
    <w:rsid w:val="001D7412"/>
    <w:rsid w:val="001E0A0F"/>
    <w:rsid w:val="001F0AE9"/>
    <w:rsid w:val="001F12A2"/>
    <w:rsid w:val="001F1AF1"/>
    <w:rsid w:val="001F35B8"/>
    <w:rsid w:val="001F4962"/>
    <w:rsid w:val="001F5F2D"/>
    <w:rsid w:val="002026B3"/>
    <w:rsid w:val="00206346"/>
    <w:rsid w:val="0020661D"/>
    <w:rsid w:val="00206977"/>
    <w:rsid w:val="00210428"/>
    <w:rsid w:val="00211307"/>
    <w:rsid w:val="002141F4"/>
    <w:rsid w:val="0021566D"/>
    <w:rsid w:val="00224FD5"/>
    <w:rsid w:val="002324BE"/>
    <w:rsid w:val="0023302A"/>
    <w:rsid w:val="002333C9"/>
    <w:rsid w:val="00235115"/>
    <w:rsid w:val="00237FAD"/>
    <w:rsid w:val="002404A0"/>
    <w:rsid w:val="002417E7"/>
    <w:rsid w:val="0024340F"/>
    <w:rsid w:val="00245259"/>
    <w:rsid w:val="00246FB3"/>
    <w:rsid w:val="00247ECA"/>
    <w:rsid w:val="002546F6"/>
    <w:rsid w:val="00260A50"/>
    <w:rsid w:val="0026201F"/>
    <w:rsid w:val="0026369D"/>
    <w:rsid w:val="00263CC9"/>
    <w:rsid w:val="00264D4D"/>
    <w:rsid w:val="00265728"/>
    <w:rsid w:val="00267012"/>
    <w:rsid w:val="00270108"/>
    <w:rsid w:val="00273107"/>
    <w:rsid w:val="0027329B"/>
    <w:rsid w:val="002741A1"/>
    <w:rsid w:val="00274B71"/>
    <w:rsid w:val="00277D90"/>
    <w:rsid w:val="00281BF8"/>
    <w:rsid w:val="0028269B"/>
    <w:rsid w:val="00283769"/>
    <w:rsid w:val="002837DC"/>
    <w:rsid w:val="00284C3C"/>
    <w:rsid w:val="002906AE"/>
    <w:rsid w:val="00291182"/>
    <w:rsid w:val="00291E6F"/>
    <w:rsid w:val="00292014"/>
    <w:rsid w:val="00292C7E"/>
    <w:rsid w:val="00295056"/>
    <w:rsid w:val="0029577B"/>
    <w:rsid w:val="00297378"/>
    <w:rsid w:val="00297C5C"/>
    <w:rsid w:val="002A045A"/>
    <w:rsid w:val="002A0BAB"/>
    <w:rsid w:val="002A27CD"/>
    <w:rsid w:val="002A3E7A"/>
    <w:rsid w:val="002A61B5"/>
    <w:rsid w:val="002A63B6"/>
    <w:rsid w:val="002B181C"/>
    <w:rsid w:val="002B1E3F"/>
    <w:rsid w:val="002B2785"/>
    <w:rsid w:val="002B2EB6"/>
    <w:rsid w:val="002B39EC"/>
    <w:rsid w:val="002B3A33"/>
    <w:rsid w:val="002B5254"/>
    <w:rsid w:val="002B7EA7"/>
    <w:rsid w:val="002B7F97"/>
    <w:rsid w:val="002C2F1D"/>
    <w:rsid w:val="002C4DA0"/>
    <w:rsid w:val="002C6C4F"/>
    <w:rsid w:val="002D15D8"/>
    <w:rsid w:val="002D1C32"/>
    <w:rsid w:val="002D1D70"/>
    <w:rsid w:val="002D4133"/>
    <w:rsid w:val="002D4229"/>
    <w:rsid w:val="002D55F4"/>
    <w:rsid w:val="002E033F"/>
    <w:rsid w:val="002E0C52"/>
    <w:rsid w:val="002E5115"/>
    <w:rsid w:val="002E525E"/>
    <w:rsid w:val="002E622E"/>
    <w:rsid w:val="002E6323"/>
    <w:rsid w:val="002F0F78"/>
    <w:rsid w:val="002F4437"/>
    <w:rsid w:val="002F5F31"/>
    <w:rsid w:val="00300720"/>
    <w:rsid w:val="003010B3"/>
    <w:rsid w:val="00301561"/>
    <w:rsid w:val="003015C3"/>
    <w:rsid w:val="003021C3"/>
    <w:rsid w:val="003027DE"/>
    <w:rsid w:val="003064F1"/>
    <w:rsid w:val="00307063"/>
    <w:rsid w:val="0030711E"/>
    <w:rsid w:val="00312035"/>
    <w:rsid w:val="00317C08"/>
    <w:rsid w:val="003207D7"/>
    <w:rsid w:val="00320DD6"/>
    <w:rsid w:val="00322F0B"/>
    <w:rsid w:val="003246F8"/>
    <w:rsid w:val="003311BD"/>
    <w:rsid w:val="003321CB"/>
    <w:rsid w:val="00333285"/>
    <w:rsid w:val="003333A3"/>
    <w:rsid w:val="00337D38"/>
    <w:rsid w:val="003402D9"/>
    <w:rsid w:val="00341EC3"/>
    <w:rsid w:val="00343088"/>
    <w:rsid w:val="00344A22"/>
    <w:rsid w:val="003451D8"/>
    <w:rsid w:val="00346023"/>
    <w:rsid w:val="00350C39"/>
    <w:rsid w:val="00350FE8"/>
    <w:rsid w:val="003531F0"/>
    <w:rsid w:val="003550D9"/>
    <w:rsid w:val="00356A11"/>
    <w:rsid w:val="00357096"/>
    <w:rsid w:val="0036045A"/>
    <w:rsid w:val="00361A3D"/>
    <w:rsid w:val="00362059"/>
    <w:rsid w:val="00363385"/>
    <w:rsid w:val="00365E4B"/>
    <w:rsid w:val="00367AFB"/>
    <w:rsid w:val="00367CB2"/>
    <w:rsid w:val="00371FA4"/>
    <w:rsid w:val="00372409"/>
    <w:rsid w:val="0037697A"/>
    <w:rsid w:val="003778FE"/>
    <w:rsid w:val="0038772D"/>
    <w:rsid w:val="00387CCD"/>
    <w:rsid w:val="00392784"/>
    <w:rsid w:val="00392FDD"/>
    <w:rsid w:val="00395148"/>
    <w:rsid w:val="0039539B"/>
    <w:rsid w:val="00395A47"/>
    <w:rsid w:val="00395E5F"/>
    <w:rsid w:val="003964F3"/>
    <w:rsid w:val="003A0EF6"/>
    <w:rsid w:val="003A2393"/>
    <w:rsid w:val="003A245F"/>
    <w:rsid w:val="003A28FF"/>
    <w:rsid w:val="003A364D"/>
    <w:rsid w:val="003B0213"/>
    <w:rsid w:val="003B2C8F"/>
    <w:rsid w:val="003B467D"/>
    <w:rsid w:val="003B599B"/>
    <w:rsid w:val="003B787B"/>
    <w:rsid w:val="003B7F7D"/>
    <w:rsid w:val="003C3439"/>
    <w:rsid w:val="003C36B8"/>
    <w:rsid w:val="003C5885"/>
    <w:rsid w:val="003C65F7"/>
    <w:rsid w:val="003C6E9C"/>
    <w:rsid w:val="003D0CF7"/>
    <w:rsid w:val="003D0E65"/>
    <w:rsid w:val="003D3B2A"/>
    <w:rsid w:val="003D5D52"/>
    <w:rsid w:val="003D646D"/>
    <w:rsid w:val="003D7D44"/>
    <w:rsid w:val="003E4214"/>
    <w:rsid w:val="003E43C7"/>
    <w:rsid w:val="003E68FD"/>
    <w:rsid w:val="003E6C4C"/>
    <w:rsid w:val="003F1A9E"/>
    <w:rsid w:val="003F1D8E"/>
    <w:rsid w:val="003F2042"/>
    <w:rsid w:val="003F3332"/>
    <w:rsid w:val="003F3984"/>
    <w:rsid w:val="003F5A0E"/>
    <w:rsid w:val="003F64BE"/>
    <w:rsid w:val="003F738F"/>
    <w:rsid w:val="003F78F1"/>
    <w:rsid w:val="004059DF"/>
    <w:rsid w:val="00413823"/>
    <w:rsid w:val="00414E95"/>
    <w:rsid w:val="0041663C"/>
    <w:rsid w:val="0042069E"/>
    <w:rsid w:val="0042096E"/>
    <w:rsid w:val="0042203B"/>
    <w:rsid w:val="004224DC"/>
    <w:rsid w:val="00423415"/>
    <w:rsid w:val="00424456"/>
    <w:rsid w:val="00430493"/>
    <w:rsid w:val="00432E66"/>
    <w:rsid w:val="00433A76"/>
    <w:rsid w:val="004353F0"/>
    <w:rsid w:val="00436296"/>
    <w:rsid w:val="00436485"/>
    <w:rsid w:val="00436904"/>
    <w:rsid w:val="00437D54"/>
    <w:rsid w:val="004423AB"/>
    <w:rsid w:val="004425FD"/>
    <w:rsid w:val="0044471D"/>
    <w:rsid w:val="00445C81"/>
    <w:rsid w:val="00452528"/>
    <w:rsid w:val="004575F1"/>
    <w:rsid w:val="0046128E"/>
    <w:rsid w:val="004612E9"/>
    <w:rsid w:val="00462DD2"/>
    <w:rsid w:val="00462EA2"/>
    <w:rsid w:val="004653C5"/>
    <w:rsid w:val="0046584C"/>
    <w:rsid w:val="0046729A"/>
    <w:rsid w:val="00467EA9"/>
    <w:rsid w:val="00467FE3"/>
    <w:rsid w:val="004704A7"/>
    <w:rsid w:val="00470992"/>
    <w:rsid w:val="004713BA"/>
    <w:rsid w:val="004715D6"/>
    <w:rsid w:val="00474CD0"/>
    <w:rsid w:val="00477CC1"/>
    <w:rsid w:val="004815D7"/>
    <w:rsid w:val="004818F3"/>
    <w:rsid w:val="00482D42"/>
    <w:rsid w:val="00484517"/>
    <w:rsid w:val="00485E25"/>
    <w:rsid w:val="00486EA9"/>
    <w:rsid w:val="00491486"/>
    <w:rsid w:val="00493F45"/>
    <w:rsid w:val="00494273"/>
    <w:rsid w:val="004956E4"/>
    <w:rsid w:val="0049746C"/>
    <w:rsid w:val="004A3364"/>
    <w:rsid w:val="004A56AF"/>
    <w:rsid w:val="004A64AF"/>
    <w:rsid w:val="004A7211"/>
    <w:rsid w:val="004B128F"/>
    <w:rsid w:val="004B2D69"/>
    <w:rsid w:val="004B535F"/>
    <w:rsid w:val="004C11CF"/>
    <w:rsid w:val="004C5655"/>
    <w:rsid w:val="004C67FF"/>
    <w:rsid w:val="004D10D2"/>
    <w:rsid w:val="004D1CC2"/>
    <w:rsid w:val="004D1D25"/>
    <w:rsid w:val="004D2C90"/>
    <w:rsid w:val="004D3BA2"/>
    <w:rsid w:val="004D5AF0"/>
    <w:rsid w:val="004E015B"/>
    <w:rsid w:val="004E0406"/>
    <w:rsid w:val="004E2137"/>
    <w:rsid w:val="004E60DB"/>
    <w:rsid w:val="004E7B10"/>
    <w:rsid w:val="004F25DC"/>
    <w:rsid w:val="004F370C"/>
    <w:rsid w:val="004F7F47"/>
    <w:rsid w:val="005003A8"/>
    <w:rsid w:val="005012E9"/>
    <w:rsid w:val="005018B7"/>
    <w:rsid w:val="00501A29"/>
    <w:rsid w:val="00502427"/>
    <w:rsid w:val="00502709"/>
    <w:rsid w:val="005029AC"/>
    <w:rsid w:val="00502E3F"/>
    <w:rsid w:val="00503E3F"/>
    <w:rsid w:val="00506732"/>
    <w:rsid w:val="00510300"/>
    <w:rsid w:val="0051163C"/>
    <w:rsid w:val="005137C2"/>
    <w:rsid w:val="00514677"/>
    <w:rsid w:val="0051524A"/>
    <w:rsid w:val="0052079B"/>
    <w:rsid w:val="005210EE"/>
    <w:rsid w:val="00522DED"/>
    <w:rsid w:val="00524F76"/>
    <w:rsid w:val="00525827"/>
    <w:rsid w:val="005273E7"/>
    <w:rsid w:val="005302E0"/>
    <w:rsid w:val="00531091"/>
    <w:rsid w:val="00532DD7"/>
    <w:rsid w:val="00535000"/>
    <w:rsid w:val="0054015C"/>
    <w:rsid w:val="00540A6A"/>
    <w:rsid w:val="00545BF5"/>
    <w:rsid w:val="00545D07"/>
    <w:rsid w:val="00546463"/>
    <w:rsid w:val="00550BF0"/>
    <w:rsid w:val="00550F62"/>
    <w:rsid w:val="00553FC9"/>
    <w:rsid w:val="005543D1"/>
    <w:rsid w:val="005546A4"/>
    <w:rsid w:val="0055486A"/>
    <w:rsid w:val="00555D24"/>
    <w:rsid w:val="00557264"/>
    <w:rsid w:val="00560AA5"/>
    <w:rsid w:val="00566698"/>
    <w:rsid w:val="00567114"/>
    <w:rsid w:val="0056773A"/>
    <w:rsid w:val="00570D4C"/>
    <w:rsid w:val="00570F66"/>
    <w:rsid w:val="005723D2"/>
    <w:rsid w:val="00573551"/>
    <w:rsid w:val="005736D9"/>
    <w:rsid w:val="00573988"/>
    <w:rsid w:val="005741EC"/>
    <w:rsid w:val="00574902"/>
    <w:rsid w:val="00574F46"/>
    <w:rsid w:val="00575167"/>
    <w:rsid w:val="00575207"/>
    <w:rsid w:val="00575881"/>
    <w:rsid w:val="00575B22"/>
    <w:rsid w:val="005764AA"/>
    <w:rsid w:val="00582568"/>
    <w:rsid w:val="00585F77"/>
    <w:rsid w:val="005864A6"/>
    <w:rsid w:val="00592368"/>
    <w:rsid w:val="0059739D"/>
    <w:rsid w:val="00597CF2"/>
    <w:rsid w:val="005A04D6"/>
    <w:rsid w:val="005A1652"/>
    <w:rsid w:val="005A1FEE"/>
    <w:rsid w:val="005A2D59"/>
    <w:rsid w:val="005B0669"/>
    <w:rsid w:val="005B0704"/>
    <w:rsid w:val="005B0BB0"/>
    <w:rsid w:val="005B1A25"/>
    <w:rsid w:val="005B297F"/>
    <w:rsid w:val="005B4392"/>
    <w:rsid w:val="005B5452"/>
    <w:rsid w:val="005B7270"/>
    <w:rsid w:val="005B7BAC"/>
    <w:rsid w:val="005C17E2"/>
    <w:rsid w:val="005C23CF"/>
    <w:rsid w:val="005C24B8"/>
    <w:rsid w:val="005C4CDA"/>
    <w:rsid w:val="005C5DA9"/>
    <w:rsid w:val="005C6C01"/>
    <w:rsid w:val="005D02AB"/>
    <w:rsid w:val="005D1C92"/>
    <w:rsid w:val="005D21CE"/>
    <w:rsid w:val="005D2A88"/>
    <w:rsid w:val="005D4AAC"/>
    <w:rsid w:val="005D53F9"/>
    <w:rsid w:val="005D6873"/>
    <w:rsid w:val="005E335F"/>
    <w:rsid w:val="005E4C46"/>
    <w:rsid w:val="005E50BE"/>
    <w:rsid w:val="005E638D"/>
    <w:rsid w:val="005F1255"/>
    <w:rsid w:val="005F2F0F"/>
    <w:rsid w:val="005F353A"/>
    <w:rsid w:val="005F4F43"/>
    <w:rsid w:val="005F5A2E"/>
    <w:rsid w:val="005F6716"/>
    <w:rsid w:val="005F7CB3"/>
    <w:rsid w:val="005F7EF1"/>
    <w:rsid w:val="006005DF"/>
    <w:rsid w:val="00602131"/>
    <w:rsid w:val="00602299"/>
    <w:rsid w:val="00602B46"/>
    <w:rsid w:val="00603333"/>
    <w:rsid w:val="00604449"/>
    <w:rsid w:val="0060451E"/>
    <w:rsid w:val="0060594B"/>
    <w:rsid w:val="0061342C"/>
    <w:rsid w:val="006153E0"/>
    <w:rsid w:val="006174C8"/>
    <w:rsid w:val="00620744"/>
    <w:rsid w:val="00620AF3"/>
    <w:rsid w:val="00622C97"/>
    <w:rsid w:val="00625AC5"/>
    <w:rsid w:val="00626E95"/>
    <w:rsid w:val="00626ED5"/>
    <w:rsid w:val="00626F02"/>
    <w:rsid w:val="006318F0"/>
    <w:rsid w:val="00632514"/>
    <w:rsid w:val="006332B7"/>
    <w:rsid w:val="006340D4"/>
    <w:rsid w:val="006358D3"/>
    <w:rsid w:val="006361F6"/>
    <w:rsid w:val="00642378"/>
    <w:rsid w:val="00650766"/>
    <w:rsid w:val="0065162F"/>
    <w:rsid w:val="00652357"/>
    <w:rsid w:val="006539B1"/>
    <w:rsid w:val="00653E64"/>
    <w:rsid w:val="00656220"/>
    <w:rsid w:val="00657138"/>
    <w:rsid w:val="0066214D"/>
    <w:rsid w:val="006660D3"/>
    <w:rsid w:val="0066615E"/>
    <w:rsid w:val="0067137B"/>
    <w:rsid w:val="00680B09"/>
    <w:rsid w:val="00680B2B"/>
    <w:rsid w:val="00682612"/>
    <w:rsid w:val="006829E3"/>
    <w:rsid w:val="00682E91"/>
    <w:rsid w:val="00683B94"/>
    <w:rsid w:val="0068561B"/>
    <w:rsid w:val="00685B9F"/>
    <w:rsid w:val="00685EC9"/>
    <w:rsid w:val="006875B3"/>
    <w:rsid w:val="00687816"/>
    <w:rsid w:val="00694D62"/>
    <w:rsid w:val="0069567C"/>
    <w:rsid w:val="006963E4"/>
    <w:rsid w:val="00696F57"/>
    <w:rsid w:val="0069707D"/>
    <w:rsid w:val="00697E4B"/>
    <w:rsid w:val="006A0847"/>
    <w:rsid w:val="006A2B8A"/>
    <w:rsid w:val="006A38DF"/>
    <w:rsid w:val="006A4017"/>
    <w:rsid w:val="006B0D22"/>
    <w:rsid w:val="006B2663"/>
    <w:rsid w:val="006B4080"/>
    <w:rsid w:val="006C0D7D"/>
    <w:rsid w:val="006C3671"/>
    <w:rsid w:val="006C438D"/>
    <w:rsid w:val="006C54FA"/>
    <w:rsid w:val="006C7B6B"/>
    <w:rsid w:val="006C7F00"/>
    <w:rsid w:val="006D116A"/>
    <w:rsid w:val="006D2A36"/>
    <w:rsid w:val="006D3132"/>
    <w:rsid w:val="006D4D81"/>
    <w:rsid w:val="006D7805"/>
    <w:rsid w:val="006E39AD"/>
    <w:rsid w:val="006E6D69"/>
    <w:rsid w:val="006E757E"/>
    <w:rsid w:val="006F04A7"/>
    <w:rsid w:val="006F5B5A"/>
    <w:rsid w:val="006F6568"/>
    <w:rsid w:val="0070431A"/>
    <w:rsid w:val="00705967"/>
    <w:rsid w:val="00706ABB"/>
    <w:rsid w:val="00706B7F"/>
    <w:rsid w:val="00706C35"/>
    <w:rsid w:val="007130FC"/>
    <w:rsid w:val="00714001"/>
    <w:rsid w:val="007145A8"/>
    <w:rsid w:val="00715258"/>
    <w:rsid w:val="0072410D"/>
    <w:rsid w:val="007308D8"/>
    <w:rsid w:val="00731125"/>
    <w:rsid w:val="00731FDD"/>
    <w:rsid w:val="007325B1"/>
    <w:rsid w:val="00733CFC"/>
    <w:rsid w:val="007340D8"/>
    <w:rsid w:val="00736E96"/>
    <w:rsid w:val="0073721E"/>
    <w:rsid w:val="007401B7"/>
    <w:rsid w:val="00742152"/>
    <w:rsid w:val="00743B55"/>
    <w:rsid w:val="00744327"/>
    <w:rsid w:val="00745070"/>
    <w:rsid w:val="00745683"/>
    <w:rsid w:val="007537C8"/>
    <w:rsid w:val="0075557A"/>
    <w:rsid w:val="007610CA"/>
    <w:rsid w:val="00763059"/>
    <w:rsid w:val="00764908"/>
    <w:rsid w:val="00765B65"/>
    <w:rsid w:val="00766295"/>
    <w:rsid w:val="007668EB"/>
    <w:rsid w:val="007669D4"/>
    <w:rsid w:val="00767A49"/>
    <w:rsid w:val="00767A68"/>
    <w:rsid w:val="00774352"/>
    <w:rsid w:val="0077612A"/>
    <w:rsid w:val="007761BB"/>
    <w:rsid w:val="0078003F"/>
    <w:rsid w:val="00784599"/>
    <w:rsid w:val="00785F74"/>
    <w:rsid w:val="00787395"/>
    <w:rsid w:val="00787C63"/>
    <w:rsid w:val="00795A2C"/>
    <w:rsid w:val="007A01C6"/>
    <w:rsid w:val="007A0C4F"/>
    <w:rsid w:val="007A128A"/>
    <w:rsid w:val="007A1A05"/>
    <w:rsid w:val="007A314E"/>
    <w:rsid w:val="007A3719"/>
    <w:rsid w:val="007A4056"/>
    <w:rsid w:val="007A495B"/>
    <w:rsid w:val="007A513F"/>
    <w:rsid w:val="007A6FD8"/>
    <w:rsid w:val="007A7358"/>
    <w:rsid w:val="007B2570"/>
    <w:rsid w:val="007B4711"/>
    <w:rsid w:val="007B538C"/>
    <w:rsid w:val="007C0FE1"/>
    <w:rsid w:val="007C21DB"/>
    <w:rsid w:val="007C27E9"/>
    <w:rsid w:val="007C2C08"/>
    <w:rsid w:val="007C380B"/>
    <w:rsid w:val="007C6161"/>
    <w:rsid w:val="007D0EEE"/>
    <w:rsid w:val="007D42DA"/>
    <w:rsid w:val="007E74B8"/>
    <w:rsid w:val="007F520F"/>
    <w:rsid w:val="007F5302"/>
    <w:rsid w:val="007F5C57"/>
    <w:rsid w:val="007F69C8"/>
    <w:rsid w:val="007F6B0D"/>
    <w:rsid w:val="007F6F1B"/>
    <w:rsid w:val="007F736E"/>
    <w:rsid w:val="00800461"/>
    <w:rsid w:val="00800A26"/>
    <w:rsid w:val="00804259"/>
    <w:rsid w:val="008044A2"/>
    <w:rsid w:val="0080613E"/>
    <w:rsid w:val="0081079B"/>
    <w:rsid w:val="00811E41"/>
    <w:rsid w:val="0081278E"/>
    <w:rsid w:val="008142E0"/>
    <w:rsid w:val="0082058B"/>
    <w:rsid w:val="00821CE1"/>
    <w:rsid w:val="008227BB"/>
    <w:rsid w:val="008278CC"/>
    <w:rsid w:val="00832648"/>
    <w:rsid w:val="00832F4F"/>
    <w:rsid w:val="00833498"/>
    <w:rsid w:val="00834C70"/>
    <w:rsid w:val="0083611C"/>
    <w:rsid w:val="008361F4"/>
    <w:rsid w:val="008370FE"/>
    <w:rsid w:val="008374C2"/>
    <w:rsid w:val="008377A9"/>
    <w:rsid w:val="008379E8"/>
    <w:rsid w:val="00840DDA"/>
    <w:rsid w:val="0084157A"/>
    <w:rsid w:val="0084192D"/>
    <w:rsid w:val="0084348B"/>
    <w:rsid w:val="00852CA8"/>
    <w:rsid w:val="00856997"/>
    <w:rsid w:val="00856DB0"/>
    <w:rsid w:val="00860B96"/>
    <w:rsid w:val="00861685"/>
    <w:rsid w:val="00862776"/>
    <w:rsid w:val="008627D1"/>
    <w:rsid w:val="0086427E"/>
    <w:rsid w:val="00864971"/>
    <w:rsid w:val="00864BDA"/>
    <w:rsid w:val="008669A4"/>
    <w:rsid w:val="00867074"/>
    <w:rsid w:val="0087143F"/>
    <w:rsid w:val="00872091"/>
    <w:rsid w:val="008733B3"/>
    <w:rsid w:val="008753FE"/>
    <w:rsid w:val="00875C09"/>
    <w:rsid w:val="00881906"/>
    <w:rsid w:val="008843CE"/>
    <w:rsid w:val="008903FC"/>
    <w:rsid w:val="008912FE"/>
    <w:rsid w:val="00893510"/>
    <w:rsid w:val="008970E9"/>
    <w:rsid w:val="0089754B"/>
    <w:rsid w:val="008A0294"/>
    <w:rsid w:val="008A38D1"/>
    <w:rsid w:val="008A4EA9"/>
    <w:rsid w:val="008A656C"/>
    <w:rsid w:val="008B17DA"/>
    <w:rsid w:val="008B1E43"/>
    <w:rsid w:val="008B2585"/>
    <w:rsid w:val="008B266F"/>
    <w:rsid w:val="008B7035"/>
    <w:rsid w:val="008C075C"/>
    <w:rsid w:val="008C2DB2"/>
    <w:rsid w:val="008C3394"/>
    <w:rsid w:val="008D0F3D"/>
    <w:rsid w:val="008D32BF"/>
    <w:rsid w:val="008D4A40"/>
    <w:rsid w:val="008D4DE1"/>
    <w:rsid w:val="008D5206"/>
    <w:rsid w:val="008E113D"/>
    <w:rsid w:val="008E40C1"/>
    <w:rsid w:val="008E4503"/>
    <w:rsid w:val="008E6A00"/>
    <w:rsid w:val="008E707C"/>
    <w:rsid w:val="008E7A7A"/>
    <w:rsid w:val="008E7EE2"/>
    <w:rsid w:val="008F0606"/>
    <w:rsid w:val="008F2152"/>
    <w:rsid w:val="008F4D2A"/>
    <w:rsid w:val="00902B82"/>
    <w:rsid w:val="0090314A"/>
    <w:rsid w:val="00904E89"/>
    <w:rsid w:val="00906AC0"/>
    <w:rsid w:val="00907CCD"/>
    <w:rsid w:val="00907E50"/>
    <w:rsid w:val="009157EB"/>
    <w:rsid w:val="00916055"/>
    <w:rsid w:val="00916EF3"/>
    <w:rsid w:val="00917066"/>
    <w:rsid w:val="009200C7"/>
    <w:rsid w:val="00922C71"/>
    <w:rsid w:val="009240AA"/>
    <w:rsid w:val="00924BEA"/>
    <w:rsid w:val="00926C7A"/>
    <w:rsid w:val="0093269C"/>
    <w:rsid w:val="00932C82"/>
    <w:rsid w:val="00932CE9"/>
    <w:rsid w:val="00933BFC"/>
    <w:rsid w:val="0093649E"/>
    <w:rsid w:val="009372B4"/>
    <w:rsid w:val="00943058"/>
    <w:rsid w:val="00945008"/>
    <w:rsid w:val="00947B88"/>
    <w:rsid w:val="00956DD1"/>
    <w:rsid w:val="00957CC1"/>
    <w:rsid w:val="009600B4"/>
    <w:rsid w:val="00960E7D"/>
    <w:rsid w:val="00961523"/>
    <w:rsid w:val="009622BE"/>
    <w:rsid w:val="0096413F"/>
    <w:rsid w:val="00970FD1"/>
    <w:rsid w:val="00980604"/>
    <w:rsid w:val="00984EE4"/>
    <w:rsid w:val="00985306"/>
    <w:rsid w:val="00985992"/>
    <w:rsid w:val="00986F8C"/>
    <w:rsid w:val="00990D40"/>
    <w:rsid w:val="0099106B"/>
    <w:rsid w:val="00993C6B"/>
    <w:rsid w:val="00996C10"/>
    <w:rsid w:val="009A07B8"/>
    <w:rsid w:val="009A0E82"/>
    <w:rsid w:val="009A1F51"/>
    <w:rsid w:val="009A4F9C"/>
    <w:rsid w:val="009A5323"/>
    <w:rsid w:val="009A541A"/>
    <w:rsid w:val="009A6ED1"/>
    <w:rsid w:val="009A6F8B"/>
    <w:rsid w:val="009B627C"/>
    <w:rsid w:val="009B76FC"/>
    <w:rsid w:val="009C09E2"/>
    <w:rsid w:val="009C0F9A"/>
    <w:rsid w:val="009C1456"/>
    <w:rsid w:val="009D0F63"/>
    <w:rsid w:val="009D1434"/>
    <w:rsid w:val="009E0A19"/>
    <w:rsid w:val="009E0C27"/>
    <w:rsid w:val="009E0D2D"/>
    <w:rsid w:val="009E133F"/>
    <w:rsid w:val="009E404C"/>
    <w:rsid w:val="009E7A8C"/>
    <w:rsid w:val="009F5EF8"/>
    <w:rsid w:val="00A03504"/>
    <w:rsid w:val="00A03A2B"/>
    <w:rsid w:val="00A04D26"/>
    <w:rsid w:val="00A05C2C"/>
    <w:rsid w:val="00A074CC"/>
    <w:rsid w:val="00A07E27"/>
    <w:rsid w:val="00A07E2F"/>
    <w:rsid w:val="00A12229"/>
    <w:rsid w:val="00A122A0"/>
    <w:rsid w:val="00A16858"/>
    <w:rsid w:val="00A172DA"/>
    <w:rsid w:val="00A17B62"/>
    <w:rsid w:val="00A20BFA"/>
    <w:rsid w:val="00A2516C"/>
    <w:rsid w:val="00A301F8"/>
    <w:rsid w:val="00A3149B"/>
    <w:rsid w:val="00A32292"/>
    <w:rsid w:val="00A36DEC"/>
    <w:rsid w:val="00A37297"/>
    <w:rsid w:val="00A4159E"/>
    <w:rsid w:val="00A41E9C"/>
    <w:rsid w:val="00A437DA"/>
    <w:rsid w:val="00A463A4"/>
    <w:rsid w:val="00A47AA6"/>
    <w:rsid w:val="00A5006A"/>
    <w:rsid w:val="00A508EA"/>
    <w:rsid w:val="00A51439"/>
    <w:rsid w:val="00A51A2B"/>
    <w:rsid w:val="00A51FFF"/>
    <w:rsid w:val="00A53052"/>
    <w:rsid w:val="00A535A9"/>
    <w:rsid w:val="00A5406E"/>
    <w:rsid w:val="00A549CB"/>
    <w:rsid w:val="00A60917"/>
    <w:rsid w:val="00A63E52"/>
    <w:rsid w:val="00A65CAA"/>
    <w:rsid w:val="00A66B2E"/>
    <w:rsid w:val="00A66F55"/>
    <w:rsid w:val="00A67842"/>
    <w:rsid w:val="00A701A5"/>
    <w:rsid w:val="00A724FE"/>
    <w:rsid w:val="00A72713"/>
    <w:rsid w:val="00A743B9"/>
    <w:rsid w:val="00A768D1"/>
    <w:rsid w:val="00A76D3E"/>
    <w:rsid w:val="00A8059A"/>
    <w:rsid w:val="00A82454"/>
    <w:rsid w:val="00A8277D"/>
    <w:rsid w:val="00A84018"/>
    <w:rsid w:val="00A8514B"/>
    <w:rsid w:val="00A86DA6"/>
    <w:rsid w:val="00A96A62"/>
    <w:rsid w:val="00AA1679"/>
    <w:rsid w:val="00AA74BA"/>
    <w:rsid w:val="00AB107E"/>
    <w:rsid w:val="00AB3FD7"/>
    <w:rsid w:val="00AB4895"/>
    <w:rsid w:val="00AB48C7"/>
    <w:rsid w:val="00AB49C5"/>
    <w:rsid w:val="00AB5672"/>
    <w:rsid w:val="00AB603A"/>
    <w:rsid w:val="00AB661A"/>
    <w:rsid w:val="00AC08F3"/>
    <w:rsid w:val="00AC1E89"/>
    <w:rsid w:val="00AC2FD1"/>
    <w:rsid w:val="00AC3E8D"/>
    <w:rsid w:val="00AC41FE"/>
    <w:rsid w:val="00AC5198"/>
    <w:rsid w:val="00AC5B3F"/>
    <w:rsid w:val="00AC7B4F"/>
    <w:rsid w:val="00AD3B39"/>
    <w:rsid w:val="00AD5A93"/>
    <w:rsid w:val="00AE0282"/>
    <w:rsid w:val="00AE073F"/>
    <w:rsid w:val="00AE0B11"/>
    <w:rsid w:val="00AE2719"/>
    <w:rsid w:val="00AE44C6"/>
    <w:rsid w:val="00AE6CC3"/>
    <w:rsid w:val="00AF0B25"/>
    <w:rsid w:val="00AF2C60"/>
    <w:rsid w:val="00AF548F"/>
    <w:rsid w:val="00AF5A0A"/>
    <w:rsid w:val="00B00A7C"/>
    <w:rsid w:val="00B00BE8"/>
    <w:rsid w:val="00B0163E"/>
    <w:rsid w:val="00B0189C"/>
    <w:rsid w:val="00B01FEE"/>
    <w:rsid w:val="00B032A0"/>
    <w:rsid w:val="00B052D7"/>
    <w:rsid w:val="00B07948"/>
    <w:rsid w:val="00B12726"/>
    <w:rsid w:val="00B13D47"/>
    <w:rsid w:val="00B14722"/>
    <w:rsid w:val="00B14E69"/>
    <w:rsid w:val="00B14EFF"/>
    <w:rsid w:val="00B179EB"/>
    <w:rsid w:val="00B21717"/>
    <w:rsid w:val="00B2296C"/>
    <w:rsid w:val="00B23A58"/>
    <w:rsid w:val="00B2501F"/>
    <w:rsid w:val="00B25836"/>
    <w:rsid w:val="00B2715A"/>
    <w:rsid w:val="00B315BD"/>
    <w:rsid w:val="00B327F7"/>
    <w:rsid w:val="00B33FD0"/>
    <w:rsid w:val="00B37394"/>
    <w:rsid w:val="00B37705"/>
    <w:rsid w:val="00B37B33"/>
    <w:rsid w:val="00B40B0C"/>
    <w:rsid w:val="00B41249"/>
    <w:rsid w:val="00B41285"/>
    <w:rsid w:val="00B4182F"/>
    <w:rsid w:val="00B45B95"/>
    <w:rsid w:val="00B460E6"/>
    <w:rsid w:val="00B46114"/>
    <w:rsid w:val="00B46B27"/>
    <w:rsid w:val="00B47028"/>
    <w:rsid w:val="00B50253"/>
    <w:rsid w:val="00B50440"/>
    <w:rsid w:val="00B5051F"/>
    <w:rsid w:val="00B5248C"/>
    <w:rsid w:val="00B53B5B"/>
    <w:rsid w:val="00B544D4"/>
    <w:rsid w:val="00B579E6"/>
    <w:rsid w:val="00B61158"/>
    <w:rsid w:val="00B61E14"/>
    <w:rsid w:val="00B65252"/>
    <w:rsid w:val="00B7297F"/>
    <w:rsid w:val="00B74BA9"/>
    <w:rsid w:val="00B7782B"/>
    <w:rsid w:val="00B77AC3"/>
    <w:rsid w:val="00B83B18"/>
    <w:rsid w:val="00B83D82"/>
    <w:rsid w:val="00B911DB"/>
    <w:rsid w:val="00B93ED6"/>
    <w:rsid w:val="00B97E3E"/>
    <w:rsid w:val="00BA24DA"/>
    <w:rsid w:val="00BA2E51"/>
    <w:rsid w:val="00BA6708"/>
    <w:rsid w:val="00BB0226"/>
    <w:rsid w:val="00BB3746"/>
    <w:rsid w:val="00BB7C97"/>
    <w:rsid w:val="00BC0610"/>
    <w:rsid w:val="00BC18D5"/>
    <w:rsid w:val="00BC69CB"/>
    <w:rsid w:val="00BC6FF1"/>
    <w:rsid w:val="00BC717B"/>
    <w:rsid w:val="00BC7A80"/>
    <w:rsid w:val="00BD21FF"/>
    <w:rsid w:val="00BD2B04"/>
    <w:rsid w:val="00BD4726"/>
    <w:rsid w:val="00BD5B78"/>
    <w:rsid w:val="00BE0533"/>
    <w:rsid w:val="00BE2D2A"/>
    <w:rsid w:val="00BE2DD9"/>
    <w:rsid w:val="00BE483F"/>
    <w:rsid w:val="00BE7C6F"/>
    <w:rsid w:val="00BF0E3B"/>
    <w:rsid w:val="00BF2BE4"/>
    <w:rsid w:val="00BF4B52"/>
    <w:rsid w:val="00BF4F6B"/>
    <w:rsid w:val="00BF50B9"/>
    <w:rsid w:val="00BF5D18"/>
    <w:rsid w:val="00BF7C76"/>
    <w:rsid w:val="00BF7DDF"/>
    <w:rsid w:val="00C00F61"/>
    <w:rsid w:val="00C02FDA"/>
    <w:rsid w:val="00C0633E"/>
    <w:rsid w:val="00C07FBF"/>
    <w:rsid w:val="00C10622"/>
    <w:rsid w:val="00C109A0"/>
    <w:rsid w:val="00C11787"/>
    <w:rsid w:val="00C15D95"/>
    <w:rsid w:val="00C215CA"/>
    <w:rsid w:val="00C232B3"/>
    <w:rsid w:val="00C234DA"/>
    <w:rsid w:val="00C244F8"/>
    <w:rsid w:val="00C26539"/>
    <w:rsid w:val="00C2743E"/>
    <w:rsid w:val="00C31529"/>
    <w:rsid w:val="00C34D45"/>
    <w:rsid w:val="00C35535"/>
    <w:rsid w:val="00C3791A"/>
    <w:rsid w:val="00C47531"/>
    <w:rsid w:val="00C5162B"/>
    <w:rsid w:val="00C521C0"/>
    <w:rsid w:val="00C5499D"/>
    <w:rsid w:val="00C56759"/>
    <w:rsid w:val="00C568B9"/>
    <w:rsid w:val="00C57E1F"/>
    <w:rsid w:val="00C602F7"/>
    <w:rsid w:val="00C60CBD"/>
    <w:rsid w:val="00C64466"/>
    <w:rsid w:val="00C6729D"/>
    <w:rsid w:val="00C70364"/>
    <w:rsid w:val="00C72866"/>
    <w:rsid w:val="00C74890"/>
    <w:rsid w:val="00C76674"/>
    <w:rsid w:val="00C800CA"/>
    <w:rsid w:val="00C81D54"/>
    <w:rsid w:val="00C82CBC"/>
    <w:rsid w:val="00C83A01"/>
    <w:rsid w:val="00C94B6E"/>
    <w:rsid w:val="00CA2EBE"/>
    <w:rsid w:val="00CA5240"/>
    <w:rsid w:val="00CA78FB"/>
    <w:rsid w:val="00CB0F6A"/>
    <w:rsid w:val="00CB56AC"/>
    <w:rsid w:val="00CB7A35"/>
    <w:rsid w:val="00CC1037"/>
    <w:rsid w:val="00CC1234"/>
    <w:rsid w:val="00CC1DF8"/>
    <w:rsid w:val="00CC24F5"/>
    <w:rsid w:val="00CC2797"/>
    <w:rsid w:val="00CC2B19"/>
    <w:rsid w:val="00CC2CC4"/>
    <w:rsid w:val="00CC4054"/>
    <w:rsid w:val="00CC4742"/>
    <w:rsid w:val="00CC58B7"/>
    <w:rsid w:val="00CD0651"/>
    <w:rsid w:val="00CD08D7"/>
    <w:rsid w:val="00CD25B5"/>
    <w:rsid w:val="00CD3C1A"/>
    <w:rsid w:val="00CD70D1"/>
    <w:rsid w:val="00CD75DE"/>
    <w:rsid w:val="00CD7BCC"/>
    <w:rsid w:val="00CE2043"/>
    <w:rsid w:val="00CE2587"/>
    <w:rsid w:val="00CE321A"/>
    <w:rsid w:val="00CE3ECB"/>
    <w:rsid w:val="00CE5BB1"/>
    <w:rsid w:val="00CE6440"/>
    <w:rsid w:val="00CF02E3"/>
    <w:rsid w:val="00CF42F6"/>
    <w:rsid w:val="00CF587D"/>
    <w:rsid w:val="00CF7B94"/>
    <w:rsid w:val="00D0357F"/>
    <w:rsid w:val="00D03718"/>
    <w:rsid w:val="00D03BF3"/>
    <w:rsid w:val="00D04C30"/>
    <w:rsid w:val="00D07808"/>
    <w:rsid w:val="00D102EE"/>
    <w:rsid w:val="00D10A93"/>
    <w:rsid w:val="00D15F09"/>
    <w:rsid w:val="00D164FE"/>
    <w:rsid w:val="00D16CAB"/>
    <w:rsid w:val="00D171C0"/>
    <w:rsid w:val="00D20C13"/>
    <w:rsid w:val="00D2279B"/>
    <w:rsid w:val="00D23723"/>
    <w:rsid w:val="00D238B8"/>
    <w:rsid w:val="00D240A6"/>
    <w:rsid w:val="00D33D02"/>
    <w:rsid w:val="00D40709"/>
    <w:rsid w:val="00D431AC"/>
    <w:rsid w:val="00D4374A"/>
    <w:rsid w:val="00D43A89"/>
    <w:rsid w:val="00D4478D"/>
    <w:rsid w:val="00D5110C"/>
    <w:rsid w:val="00D51543"/>
    <w:rsid w:val="00D51A10"/>
    <w:rsid w:val="00D53BA2"/>
    <w:rsid w:val="00D53E59"/>
    <w:rsid w:val="00D53F41"/>
    <w:rsid w:val="00D55732"/>
    <w:rsid w:val="00D563D5"/>
    <w:rsid w:val="00D565F2"/>
    <w:rsid w:val="00D608B2"/>
    <w:rsid w:val="00D60BB9"/>
    <w:rsid w:val="00D61F12"/>
    <w:rsid w:val="00D625B7"/>
    <w:rsid w:val="00D67BFB"/>
    <w:rsid w:val="00D67D32"/>
    <w:rsid w:val="00D71463"/>
    <w:rsid w:val="00D720CE"/>
    <w:rsid w:val="00D74869"/>
    <w:rsid w:val="00D74999"/>
    <w:rsid w:val="00D75F6E"/>
    <w:rsid w:val="00D80BE9"/>
    <w:rsid w:val="00D82681"/>
    <w:rsid w:val="00D83E4A"/>
    <w:rsid w:val="00D846CA"/>
    <w:rsid w:val="00D84857"/>
    <w:rsid w:val="00D85510"/>
    <w:rsid w:val="00D86485"/>
    <w:rsid w:val="00D867B5"/>
    <w:rsid w:val="00D87A3A"/>
    <w:rsid w:val="00D904D2"/>
    <w:rsid w:val="00D9448A"/>
    <w:rsid w:val="00D976CA"/>
    <w:rsid w:val="00DA0E9C"/>
    <w:rsid w:val="00DA32D0"/>
    <w:rsid w:val="00DA489E"/>
    <w:rsid w:val="00DA50A6"/>
    <w:rsid w:val="00DA6463"/>
    <w:rsid w:val="00DA77E1"/>
    <w:rsid w:val="00DB0D16"/>
    <w:rsid w:val="00DB672A"/>
    <w:rsid w:val="00DC43D7"/>
    <w:rsid w:val="00DC677B"/>
    <w:rsid w:val="00DC7595"/>
    <w:rsid w:val="00DC7D67"/>
    <w:rsid w:val="00DC7DFE"/>
    <w:rsid w:val="00DD1446"/>
    <w:rsid w:val="00DD49C9"/>
    <w:rsid w:val="00DD57F7"/>
    <w:rsid w:val="00DD5E79"/>
    <w:rsid w:val="00DD6AD1"/>
    <w:rsid w:val="00DD70F7"/>
    <w:rsid w:val="00DE1C87"/>
    <w:rsid w:val="00DE2689"/>
    <w:rsid w:val="00DE4668"/>
    <w:rsid w:val="00DE5455"/>
    <w:rsid w:val="00DE6032"/>
    <w:rsid w:val="00DF18F7"/>
    <w:rsid w:val="00DF4BE0"/>
    <w:rsid w:val="00DF5CC1"/>
    <w:rsid w:val="00DF6D4D"/>
    <w:rsid w:val="00DF71BD"/>
    <w:rsid w:val="00DF745A"/>
    <w:rsid w:val="00DF79EA"/>
    <w:rsid w:val="00E03C7E"/>
    <w:rsid w:val="00E04143"/>
    <w:rsid w:val="00E049B2"/>
    <w:rsid w:val="00E06D47"/>
    <w:rsid w:val="00E14BF5"/>
    <w:rsid w:val="00E15D4E"/>
    <w:rsid w:val="00E213A0"/>
    <w:rsid w:val="00E2288C"/>
    <w:rsid w:val="00E22AC3"/>
    <w:rsid w:val="00E23069"/>
    <w:rsid w:val="00E3130F"/>
    <w:rsid w:val="00E33011"/>
    <w:rsid w:val="00E33174"/>
    <w:rsid w:val="00E3426D"/>
    <w:rsid w:val="00E35051"/>
    <w:rsid w:val="00E36FDD"/>
    <w:rsid w:val="00E37D04"/>
    <w:rsid w:val="00E40593"/>
    <w:rsid w:val="00E45853"/>
    <w:rsid w:val="00E46B0C"/>
    <w:rsid w:val="00E50C4D"/>
    <w:rsid w:val="00E531E8"/>
    <w:rsid w:val="00E53791"/>
    <w:rsid w:val="00E55FFD"/>
    <w:rsid w:val="00E56B3F"/>
    <w:rsid w:val="00E57BAD"/>
    <w:rsid w:val="00E61969"/>
    <w:rsid w:val="00E6565C"/>
    <w:rsid w:val="00E65F05"/>
    <w:rsid w:val="00E66C71"/>
    <w:rsid w:val="00E66D48"/>
    <w:rsid w:val="00E673DE"/>
    <w:rsid w:val="00E7252B"/>
    <w:rsid w:val="00E73386"/>
    <w:rsid w:val="00E73D13"/>
    <w:rsid w:val="00E74710"/>
    <w:rsid w:val="00E7517B"/>
    <w:rsid w:val="00E75923"/>
    <w:rsid w:val="00E7622C"/>
    <w:rsid w:val="00E76313"/>
    <w:rsid w:val="00E76E3C"/>
    <w:rsid w:val="00E772ED"/>
    <w:rsid w:val="00E84222"/>
    <w:rsid w:val="00E84761"/>
    <w:rsid w:val="00E847C6"/>
    <w:rsid w:val="00E854E1"/>
    <w:rsid w:val="00E876BF"/>
    <w:rsid w:val="00E8777C"/>
    <w:rsid w:val="00E94885"/>
    <w:rsid w:val="00EA0185"/>
    <w:rsid w:val="00EA0D0C"/>
    <w:rsid w:val="00EA2F4D"/>
    <w:rsid w:val="00EA4445"/>
    <w:rsid w:val="00EA4477"/>
    <w:rsid w:val="00EA6149"/>
    <w:rsid w:val="00EB1924"/>
    <w:rsid w:val="00EB1AE0"/>
    <w:rsid w:val="00EB36A4"/>
    <w:rsid w:val="00EB39FB"/>
    <w:rsid w:val="00EB649C"/>
    <w:rsid w:val="00EB6635"/>
    <w:rsid w:val="00EC0C37"/>
    <w:rsid w:val="00EC1537"/>
    <w:rsid w:val="00EC1642"/>
    <w:rsid w:val="00EC2C97"/>
    <w:rsid w:val="00EC2D31"/>
    <w:rsid w:val="00EC60D2"/>
    <w:rsid w:val="00EC703B"/>
    <w:rsid w:val="00ED0BF5"/>
    <w:rsid w:val="00ED1608"/>
    <w:rsid w:val="00ED24D7"/>
    <w:rsid w:val="00ED2527"/>
    <w:rsid w:val="00ED56AB"/>
    <w:rsid w:val="00ED5761"/>
    <w:rsid w:val="00ED6540"/>
    <w:rsid w:val="00EE155E"/>
    <w:rsid w:val="00EE2E84"/>
    <w:rsid w:val="00EE37D9"/>
    <w:rsid w:val="00EE4D29"/>
    <w:rsid w:val="00EE5AFC"/>
    <w:rsid w:val="00EF2246"/>
    <w:rsid w:val="00EF6526"/>
    <w:rsid w:val="00EF74E4"/>
    <w:rsid w:val="00F03764"/>
    <w:rsid w:val="00F03FEE"/>
    <w:rsid w:val="00F0436A"/>
    <w:rsid w:val="00F1200E"/>
    <w:rsid w:val="00F13D6E"/>
    <w:rsid w:val="00F14B10"/>
    <w:rsid w:val="00F211D1"/>
    <w:rsid w:val="00F2242A"/>
    <w:rsid w:val="00F22D4E"/>
    <w:rsid w:val="00F245DE"/>
    <w:rsid w:val="00F25FBE"/>
    <w:rsid w:val="00F26B0E"/>
    <w:rsid w:val="00F32194"/>
    <w:rsid w:val="00F32B66"/>
    <w:rsid w:val="00F343DF"/>
    <w:rsid w:val="00F36936"/>
    <w:rsid w:val="00F36949"/>
    <w:rsid w:val="00F36F59"/>
    <w:rsid w:val="00F4014F"/>
    <w:rsid w:val="00F404DA"/>
    <w:rsid w:val="00F41552"/>
    <w:rsid w:val="00F415E0"/>
    <w:rsid w:val="00F5066B"/>
    <w:rsid w:val="00F52E71"/>
    <w:rsid w:val="00F54047"/>
    <w:rsid w:val="00F55067"/>
    <w:rsid w:val="00F56561"/>
    <w:rsid w:val="00F6426A"/>
    <w:rsid w:val="00F66A93"/>
    <w:rsid w:val="00F66BC9"/>
    <w:rsid w:val="00F66C86"/>
    <w:rsid w:val="00F67276"/>
    <w:rsid w:val="00F67F8B"/>
    <w:rsid w:val="00F70E5C"/>
    <w:rsid w:val="00F70FE5"/>
    <w:rsid w:val="00F7426D"/>
    <w:rsid w:val="00F74955"/>
    <w:rsid w:val="00F771CE"/>
    <w:rsid w:val="00F8101B"/>
    <w:rsid w:val="00F86410"/>
    <w:rsid w:val="00F906EB"/>
    <w:rsid w:val="00F90FE8"/>
    <w:rsid w:val="00F92397"/>
    <w:rsid w:val="00F932B4"/>
    <w:rsid w:val="00F94811"/>
    <w:rsid w:val="00F9654E"/>
    <w:rsid w:val="00F96687"/>
    <w:rsid w:val="00FA12CF"/>
    <w:rsid w:val="00FA14ED"/>
    <w:rsid w:val="00FA3FD3"/>
    <w:rsid w:val="00FA504F"/>
    <w:rsid w:val="00FA7416"/>
    <w:rsid w:val="00FB09CD"/>
    <w:rsid w:val="00FB121C"/>
    <w:rsid w:val="00FB1A30"/>
    <w:rsid w:val="00FB2C8D"/>
    <w:rsid w:val="00FB34C8"/>
    <w:rsid w:val="00FB55C1"/>
    <w:rsid w:val="00FB66C2"/>
    <w:rsid w:val="00FB6CBB"/>
    <w:rsid w:val="00FC08AF"/>
    <w:rsid w:val="00FC0BAA"/>
    <w:rsid w:val="00FC2437"/>
    <w:rsid w:val="00FC3B5C"/>
    <w:rsid w:val="00FC4B65"/>
    <w:rsid w:val="00FC4C13"/>
    <w:rsid w:val="00FC5675"/>
    <w:rsid w:val="00FC618D"/>
    <w:rsid w:val="00FC6B12"/>
    <w:rsid w:val="00FC71BE"/>
    <w:rsid w:val="00FC7577"/>
    <w:rsid w:val="00FD0D76"/>
    <w:rsid w:val="00FD0EAC"/>
    <w:rsid w:val="00FD0F89"/>
    <w:rsid w:val="00FD4172"/>
    <w:rsid w:val="00FD59F8"/>
    <w:rsid w:val="00FD6ECA"/>
    <w:rsid w:val="00FE35A1"/>
    <w:rsid w:val="00FE4D2B"/>
    <w:rsid w:val="00FE4DB7"/>
    <w:rsid w:val="00FE75DA"/>
    <w:rsid w:val="00FF00DD"/>
    <w:rsid w:val="00FF0146"/>
    <w:rsid w:val="00FF3C4F"/>
    <w:rsid w:val="00FF4373"/>
    <w:rsid w:val="00FF4BF1"/>
    <w:rsid w:val="00FF5E99"/>
    <w:rsid w:val="00FF6EEF"/>
    <w:rsid w:val="00FF7EF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c6e7ea,#09c,#f60"/>
    </o:shapedefaults>
    <o:shapelayout v:ext="edit">
      <o:idmap v:ext="edit" data="1"/>
    </o:shapelayout>
  </w:shapeDefaults>
  <w:decimalSymbol w:val=","/>
  <w:listSeparator w:val=";"/>
  <w15:chartTrackingRefBased/>
  <w15:docId w15:val="{63E52598-DA85-4F67-9C49-7E938CB1B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page number"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14FA9"/>
    <w:rPr>
      <w:sz w:val="24"/>
      <w:szCs w:val="24"/>
    </w:rPr>
  </w:style>
  <w:style w:type="paragraph" w:styleId="Titolo1">
    <w:name w:val="heading 1"/>
    <w:basedOn w:val="Normale"/>
    <w:next w:val="Normale"/>
    <w:qFormat/>
    <w:rsid w:val="008B266F"/>
    <w:pPr>
      <w:keepNext/>
      <w:spacing w:before="240" w:after="60"/>
      <w:jc w:val="center"/>
      <w:outlineLvl w:val="0"/>
    </w:pPr>
    <w:rPr>
      <w:rFonts w:cs="Arial"/>
      <w:b/>
      <w:bCs/>
      <w:color w:val="0099CC"/>
      <w:kern w:val="32"/>
      <w:sz w:val="32"/>
      <w:szCs w:val="32"/>
    </w:rPr>
  </w:style>
  <w:style w:type="paragraph" w:styleId="Titolo2">
    <w:name w:val="heading 2"/>
    <w:basedOn w:val="Normale"/>
    <w:next w:val="Normale"/>
    <w:qFormat/>
    <w:rsid w:val="008B266F"/>
    <w:pPr>
      <w:keepNext/>
      <w:outlineLvl w:val="1"/>
    </w:pPr>
    <w:rPr>
      <w:b/>
      <w:bCs/>
      <w:color w:val="0099CC"/>
      <w:sz w:val="28"/>
      <w:lang w:val="en-GB"/>
    </w:rPr>
  </w:style>
  <w:style w:type="paragraph" w:styleId="Titolo3">
    <w:name w:val="heading 3"/>
    <w:basedOn w:val="Normale"/>
    <w:next w:val="Normale"/>
    <w:qFormat/>
    <w:rsid w:val="008B266F"/>
    <w:pPr>
      <w:keepNext/>
      <w:tabs>
        <w:tab w:val="center" w:pos="734"/>
      </w:tabs>
      <w:outlineLvl w:val="2"/>
    </w:pPr>
    <w:rPr>
      <w:b/>
      <w:bCs/>
      <w:color w:val="0099CC"/>
      <w:sz w:val="28"/>
      <w:lang w:val="en-GB"/>
    </w:rPr>
  </w:style>
  <w:style w:type="paragraph" w:styleId="Titolo4">
    <w:name w:val="heading 4"/>
    <w:basedOn w:val="Normale"/>
    <w:next w:val="Normale"/>
    <w:link w:val="Titolo4Carattere"/>
    <w:qFormat/>
    <w:rsid w:val="008B266F"/>
    <w:pPr>
      <w:keepNext/>
      <w:outlineLvl w:val="3"/>
    </w:pPr>
    <w:rPr>
      <w:b/>
      <w:bCs/>
      <w:color w:val="0099CC"/>
      <w:sz w:val="28"/>
    </w:rPr>
  </w:style>
  <w:style w:type="paragraph" w:styleId="Titolo5">
    <w:name w:val="heading 5"/>
    <w:basedOn w:val="Normale"/>
    <w:next w:val="Normale"/>
    <w:qFormat/>
    <w:rsid w:val="008B266F"/>
    <w:pPr>
      <w:keepNext/>
      <w:jc w:val="center"/>
      <w:outlineLvl w:val="4"/>
    </w:pPr>
    <w:rPr>
      <w:rFonts w:ascii="Arial Narrow" w:hAnsi="Arial Narrow"/>
      <w:i/>
      <w:iCs/>
      <w:sz w:val="16"/>
    </w:rPr>
  </w:style>
  <w:style w:type="paragraph" w:styleId="Titolo6">
    <w:name w:val="heading 6"/>
    <w:basedOn w:val="Normale"/>
    <w:next w:val="Normale"/>
    <w:qFormat/>
    <w:rsid w:val="008B266F"/>
    <w:pPr>
      <w:keepNext/>
      <w:jc w:val="right"/>
      <w:outlineLvl w:val="5"/>
    </w:pPr>
    <w:rPr>
      <w:i/>
      <w:iCs/>
      <w:sz w:val="18"/>
      <w:lang w:val="en-GB"/>
    </w:rPr>
  </w:style>
  <w:style w:type="paragraph" w:styleId="Titolo7">
    <w:name w:val="heading 7"/>
    <w:basedOn w:val="Normale"/>
    <w:next w:val="Normale"/>
    <w:qFormat/>
    <w:rsid w:val="008B266F"/>
    <w:pPr>
      <w:keepNext/>
      <w:jc w:val="right"/>
      <w:outlineLvl w:val="6"/>
    </w:pPr>
    <w:rPr>
      <w:i/>
      <w:iCs/>
      <w:sz w:val="23"/>
    </w:rPr>
  </w:style>
  <w:style w:type="paragraph" w:styleId="Titolo8">
    <w:name w:val="heading 8"/>
    <w:basedOn w:val="Normale"/>
    <w:next w:val="Normale"/>
    <w:qFormat/>
    <w:rsid w:val="008B266F"/>
    <w:pPr>
      <w:keepNext/>
      <w:outlineLvl w:val="7"/>
    </w:pPr>
    <w:rPr>
      <w:b/>
      <w:bCs/>
    </w:rPr>
  </w:style>
  <w:style w:type="paragraph" w:styleId="Titolo9">
    <w:name w:val="heading 9"/>
    <w:basedOn w:val="Normale"/>
    <w:next w:val="Normale"/>
    <w:qFormat/>
    <w:rsid w:val="008B266F"/>
    <w:pPr>
      <w:keepNext/>
      <w:outlineLvl w:val="8"/>
    </w:pPr>
    <w:rPr>
      <w:b/>
      <w:bCs/>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8B266F"/>
    <w:pPr>
      <w:tabs>
        <w:tab w:val="center" w:pos="4819"/>
        <w:tab w:val="right" w:pos="9638"/>
      </w:tabs>
    </w:pPr>
    <w:rPr>
      <w:lang w:val="x-none" w:eastAsia="x-none"/>
    </w:rPr>
  </w:style>
  <w:style w:type="paragraph" w:styleId="Pidipagina">
    <w:name w:val="footer"/>
    <w:basedOn w:val="Normale"/>
    <w:link w:val="PidipaginaCarattere"/>
    <w:uiPriority w:val="99"/>
    <w:rsid w:val="008B266F"/>
    <w:pPr>
      <w:tabs>
        <w:tab w:val="center" w:pos="4819"/>
        <w:tab w:val="right" w:pos="9638"/>
      </w:tabs>
    </w:pPr>
    <w:rPr>
      <w:rFonts w:ascii="Georgia" w:hAnsi="Georgia"/>
      <w:b/>
      <w:color w:val="0099CC"/>
      <w:sz w:val="16"/>
      <w:lang w:val="x-none" w:eastAsia="x-none"/>
    </w:rPr>
  </w:style>
  <w:style w:type="paragraph" w:styleId="Sommario1">
    <w:name w:val="toc 1"/>
    <w:basedOn w:val="Normale"/>
    <w:next w:val="Normale"/>
    <w:autoRedefine/>
    <w:semiHidden/>
    <w:rsid w:val="008B266F"/>
  </w:style>
  <w:style w:type="paragraph" w:styleId="Corpodeltesto2">
    <w:name w:val="Body Text 2"/>
    <w:basedOn w:val="Normale"/>
    <w:rsid w:val="008B266F"/>
    <w:rPr>
      <w:rFonts w:ascii="Arial Narrow" w:hAnsi="Arial Narrow"/>
      <w:b/>
      <w:bCs/>
      <w:color w:val="000080"/>
    </w:rPr>
  </w:style>
  <w:style w:type="character" w:styleId="Numeropagina">
    <w:name w:val="page number"/>
    <w:basedOn w:val="Carpredefinitoparagrafo"/>
    <w:uiPriority w:val="99"/>
    <w:rsid w:val="008B266F"/>
  </w:style>
  <w:style w:type="paragraph" w:styleId="Corpotesto">
    <w:name w:val="Body Text"/>
    <w:basedOn w:val="Normale"/>
    <w:rsid w:val="008B266F"/>
    <w:pPr>
      <w:autoSpaceDE w:val="0"/>
      <w:autoSpaceDN w:val="0"/>
    </w:pPr>
    <w:rPr>
      <w:rFonts w:ascii="Verdana" w:hAnsi="Verdana"/>
      <w:color w:val="000080"/>
      <w:sz w:val="28"/>
      <w:szCs w:val="28"/>
    </w:rPr>
  </w:style>
  <w:style w:type="paragraph" w:styleId="Corpodeltesto3">
    <w:name w:val="Body Text 3"/>
    <w:basedOn w:val="Normale"/>
    <w:rsid w:val="008B266F"/>
    <w:rPr>
      <w:rFonts w:ascii="Arial Narrow" w:hAnsi="Arial Narrow"/>
      <w:szCs w:val="28"/>
    </w:rPr>
  </w:style>
  <w:style w:type="paragraph" w:styleId="Rientrocorpodeltesto">
    <w:name w:val="Body Text Indent"/>
    <w:basedOn w:val="Normale"/>
    <w:rsid w:val="008B266F"/>
    <w:pPr>
      <w:autoSpaceDE w:val="0"/>
      <w:autoSpaceDN w:val="0"/>
      <w:ind w:left="900"/>
    </w:pPr>
    <w:rPr>
      <w:rFonts w:ascii="Verdana" w:hAnsi="Verdana"/>
      <w:color w:val="000080"/>
      <w:sz w:val="28"/>
      <w:szCs w:val="28"/>
    </w:rPr>
  </w:style>
  <w:style w:type="paragraph" w:styleId="Rientrocorpodeltesto2">
    <w:name w:val="Body Text Indent 2"/>
    <w:basedOn w:val="Normale"/>
    <w:rsid w:val="008B266F"/>
    <w:pPr>
      <w:autoSpaceDE w:val="0"/>
      <w:autoSpaceDN w:val="0"/>
      <w:ind w:left="360"/>
    </w:pPr>
    <w:rPr>
      <w:rFonts w:ascii="Verdana" w:hAnsi="Verdana"/>
      <w:color w:val="000080"/>
      <w:sz w:val="28"/>
      <w:szCs w:val="28"/>
    </w:rPr>
  </w:style>
  <w:style w:type="paragraph" w:styleId="Rientrocorpodeltesto3">
    <w:name w:val="Body Text Indent 3"/>
    <w:basedOn w:val="Normale"/>
    <w:rsid w:val="008B266F"/>
    <w:pPr>
      <w:autoSpaceDE w:val="0"/>
      <w:autoSpaceDN w:val="0"/>
      <w:ind w:left="2487"/>
    </w:pPr>
    <w:rPr>
      <w:rFonts w:ascii="Verdana" w:hAnsi="Verdana"/>
      <w:color w:val="000080"/>
      <w:sz w:val="28"/>
      <w:szCs w:val="28"/>
    </w:rPr>
  </w:style>
  <w:style w:type="paragraph" w:styleId="Indice1">
    <w:name w:val="index 1"/>
    <w:basedOn w:val="Normale"/>
    <w:next w:val="Normale"/>
    <w:autoRedefine/>
    <w:semiHidden/>
    <w:rsid w:val="008B266F"/>
    <w:pPr>
      <w:ind w:left="240" w:hanging="240"/>
    </w:pPr>
  </w:style>
  <w:style w:type="paragraph" w:styleId="Indice2">
    <w:name w:val="index 2"/>
    <w:basedOn w:val="Normale"/>
    <w:next w:val="Normale"/>
    <w:autoRedefine/>
    <w:semiHidden/>
    <w:rsid w:val="008B266F"/>
    <w:pPr>
      <w:ind w:left="480" w:hanging="240"/>
    </w:pPr>
  </w:style>
  <w:style w:type="paragraph" w:styleId="Indice3">
    <w:name w:val="index 3"/>
    <w:basedOn w:val="Normale"/>
    <w:next w:val="Normale"/>
    <w:autoRedefine/>
    <w:semiHidden/>
    <w:rsid w:val="008B266F"/>
    <w:pPr>
      <w:ind w:left="720" w:hanging="240"/>
    </w:pPr>
  </w:style>
  <w:style w:type="paragraph" w:styleId="Indice4">
    <w:name w:val="index 4"/>
    <w:basedOn w:val="Normale"/>
    <w:next w:val="Normale"/>
    <w:autoRedefine/>
    <w:semiHidden/>
    <w:rsid w:val="008B266F"/>
    <w:pPr>
      <w:ind w:left="960" w:hanging="240"/>
    </w:pPr>
  </w:style>
  <w:style w:type="paragraph" w:styleId="Indice5">
    <w:name w:val="index 5"/>
    <w:basedOn w:val="Normale"/>
    <w:next w:val="Normale"/>
    <w:autoRedefine/>
    <w:semiHidden/>
    <w:rsid w:val="008B266F"/>
    <w:pPr>
      <w:ind w:left="1200" w:hanging="240"/>
    </w:pPr>
  </w:style>
  <w:style w:type="paragraph" w:styleId="Indice6">
    <w:name w:val="index 6"/>
    <w:basedOn w:val="Normale"/>
    <w:next w:val="Normale"/>
    <w:autoRedefine/>
    <w:semiHidden/>
    <w:rsid w:val="008B266F"/>
    <w:pPr>
      <w:ind w:left="1440" w:hanging="240"/>
    </w:pPr>
  </w:style>
  <w:style w:type="paragraph" w:styleId="Indice7">
    <w:name w:val="index 7"/>
    <w:basedOn w:val="Normale"/>
    <w:next w:val="Normale"/>
    <w:autoRedefine/>
    <w:semiHidden/>
    <w:rsid w:val="008B266F"/>
    <w:pPr>
      <w:ind w:left="1680" w:hanging="240"/>
    </w:pPr>
  </w:style>
  <w:style w:type="paragraph" w:styleId="Indice8">
    <w:name w:val="index 8"/>
    <w:basedOn w:val="Normale"/>
    <w:next w:val="Normale"/>
    <w:autoRedefine/>
    <w:semiHidden/>
    <w:rsid w:val="008B266F"/>
    <w:pPr>
      <w:ind w:left="1920" w:hanging="240"/>
    </w:pPr>
  </w:style>
  <w:style w:type="paragraph" w:styleId="Indice9">
    <w:name w:val="index 9"/>
    <w:basedOn w:val="Normale"/>
    <w:next w:val="Normale"/>
    <w:autoRedefine/>
    <w:semiHidden/>
    <w:rsid w:val="008B266F"/>
    <w:pPr>
      <w:ind w:left="2160" w:hanging="240"/>
    </w:pPr>
  </w:style>
  <w:style w:type="paragraph" w:styleId="Titoloindice">
    <w:name w:val="index heading"/>
    <w:basedOn w:val="Normale"/>
    <w:next w:val="Indice1"/>
    <w:semiHidden/>
    <w:rsid w:val="008B266F"/>
  </w:style>
  <w:style w:type="paragraph" w:styleId="Sommario2">
    <w:name w:val="toc 2"/>
    <w:basedOn w:val="Normale"/>
    <w:next w:val="Normale"/>
    <w:autoRedefine/>
    <w:semiHidden/>
    <w:rsid w:val="008B266F"/>
    <w:pPr>
      <w:ind w:left="240"/>
    </w:pPr>
  </w:style>
  <w:style w:type="paragraph" w:styleId="Sommario3">
    <w:name w:val="toc 3"/>
    <w:basedOn w:val="Normale"/>
    <w:next w:val="Normale"/>
    <w:autoRedefine/>
    <w:semiHidden/>
    <w:rsid w:val="008B266F"/>
    <w:pPr>
      <w:ind w:left="480"/>
    </w:pPr>
  </w:style>
  <w:style w:type="paragraph" w:styleId="Sommario4">
    <w:name w:val="toc 4"/>
    <w:basedOn w:val="Normale"/>
    <w:next w:val="Normale"/>
    <w:autoRedefine/>
    <w:semiHidden/>
    <w:rsid w:val="008B266F"/>
    <w:pPr>
      <w:ind w:left="720"/>
    </w:pPr>
  </w:style>
  <w:style w:type="paragraph" w:styleId="Sommario5">
    <w:name w:val="toc 5"/>
    <w:basedOn w:val="Normale"/>
    <w:next w:val="Normale"/>
    <w:autoRedefine/>
    <w:semiHidden/>
    <w:rsid w:val="008B266F"/>
    <w:pPr>
      <w:ind w:left="960"/>
    </w:pPr>
  </w:style>
  <w:style w:type="paragraph" w:styleId="Sommario6">
    <w:name w:val="toc 6"/>
    <w:basedOn w:val="Normale"/>
    <w:next w:val="Normale"/>
    <w:autoRedefine/>
    <w:semiHidden/>
    <w:rsid w:val="008B266F"/>
    <w:pPr>
      <w:ind w:left="1200"/>
    </w:pPr>
  </w:style>
  <w:style w:type="paragraph" w:styleId="Sommario7">
    <w:name w:val="toc 7"/>
    <w:basedOn w:val="Normale"/>
    <w:next w:val="Normale"/>
    <w:autoRedefine/>
    <w:semiHidden/>
    <w:rsid w:val="008B266F"/>
    <w:pPr>
      <w:ind w:left="1440"/>
    </w:pPr>
  </w:style>
  <w:style w:type="paragraph" w:styleId="Sommario8">
    <w:name w:val="toc 8"/>
    <w:basedOn w:val="Normale"/>
    <w:next w:val="Normale"/>
    <w:autoRedefine/>
    <w:semiHidden/>
    <w:rsid w:val="008B266F"/>
    <w:pPr>
      <w:ind w:left="1680"/>
    </w:pPr>
  </w:style>
  <w:style w:type="paragraph" w:styleId="Sommario9">
    <w:name w:val="toc 9"/>
    <w:basedOn w:val="Normale"/>
    <w:next w:val="Normale"/>
    <w:autoRedefine/>
    <w:semiHidden/>
    <w:rsid w:val="008B266F"/>
    <w:pPr>
      <w:ind w:left="1920"/>
    </w:pPr>
  </w:style>
  <w:style w:type="character" w:styleId="Collegamentoipertestuale">
    <w:name w:val="Hyperlink"/>
    <w:rsid w:val="008B266F"/>
    <w:rPr>
      <w:color w:val="0000FF"/>
      <w:u w:val="single"/>
    </w:rPr>
  </w:style>
  <w:style w:type="character" w:styleId="Collegamentovisitato">
    <w:name w:val="FollowedHyperlink"/>
    <w:rsid w:val="008B266F"/>
    <w:rPr>
      <w:color w:val="800080"/>
      <w:u w:val="single"/>
    </w:rPr>
  </w:style>
  <w:style w:type="paragraph" w:customStyle="1" w:styleId="Testo">
    <w:name w:val="Testo"/>
    <w:basedOn w:val="Normale"/>
    <w:rsid w:val="00FA14ED"/>
    <w:rPr>
      <w:szCs w:val="20"/>
    </w:rPr>
  </w:style>
  <w:style w:type="paragraph" w:styleId="Testofumetto">
    <w:name w:val="Balloon Text"/>
    <w:basedOn w:val="Normale"/>
    <w:semiHidden/>
    <w:rsid w:val="003B7F7D"/>
    <w:rPr>
      <w:rFonts w:ascii="Tahoma" w:hAnsi="Tahoma" w:cs="Tahoma"/>
      <w:sz w:val="16"/>
      <w:szCs w:val="16"/>
    </w:rPr>
  </w:style>
  <w:style w:type="character" w:customStyle="1" w:styleId="PidipaginaCarattere">
    <w:name w:val="Piè di pagina Carattere"/>
    <w:link w:val="Pidipagina"/>
    <w:uiPriority w:val="99"/>
    <w:rsid w:val="008B1E43"/>
    <w:rPr>
      <w:rFonts w:ascii="Georgia" w:hAnsi="Georgia"/>
      <w:b/>
      <w:color w:val="0099CC"/>
      <w:sz w:val="16"/>
      <w:szCs w:val="24"/>
    </w:rPr>
  </w:style>
  <w:style w:type="paragraph" w:customStyle="1" w:styleId="Paragrafoelenco1">
    <w:name w:val="Paragrafo elenco1"/>
    <w:basedOn w:val="Normale"/>
    <w:rsid w:val="003F3984"/>
    <w:pPr>
      <w:ind w:left="720"/>
    </w:pPr>
    <w:rPr>
      <w:rFonts w:ascii="Cambria" w:eastAsia="MS ??" w:hAnsi="Cambria"/>
    </w:rPr>
  </w:style>
  <w:style w:type="paragraph" w:styleId="Titolo">
    <w:name w:val="Title"/>
    <w:basedOn w:val="Normale"/>
    <w:link w:val="TitoloCarattere"/>
    <w:qFormat/>
    <w:rsid w:val="006E6D69"/>
    <w:pPr>
      <w:jc w:val="center"/>
    </w:pPr>
    <w:rPr>
      <w:rFonts w:ascii="Arial Black" w:hAnsi="Arial Black"/>
      <w:b/>
      <w:bCs/>
      <w:sz w:val="44"/>
      <w:lang w:val="x-none" w:eastAsia="x-none"/>
    </w:rPr>
  </w:style>
  <w:style w:type="character" w:customStyle="1" w:styleId="TitoloCarattere">
    <w:name w:val="Titolo Carattere"/>
    <w:link w:val="Titolo"/>
    <w:rsid w:val="006E6D69"/>
    <w:rPr>
      <w:rFonts w:ascii="Arial Black" w:hAnsi="Arial Black"/>
      <w:b/>
      <w:bCs/>
      <w:sz w:val="44"/>
      <w:szCs w:val="24"/>
    </w:rPr>
  </w:style>
  <w:style w:type="paragraph" w:styleId="Didascalia">
    <w:name w:val="caption"/>
    <w:basedOn w:val="Normale"/>
    <w:next w:val="Normale"/>
    <w:qFormat/>
    <w:rsid w:val="005B1A25"/>
    <w:pPr>
      <w:spacing w:after="200"/>
    </w:pPr>
    <w:rPr>
      <w:b/>
      <w:bCs/>
      <w:color w:val="4F81BD"/>
      <w:sz w:val="18"/>
      <w:szCs w:val="18"/>
    </w:rPr>
  </w:style>
  <w:style w:type="paragraph" w:styleId="Paragrafoelenco">
    <w:name w:val="List Paragraph"/>
    <w:basedOn w:val="Normale"/>
    <w:uiPriority w:val="34"/>
    <w:qFormat/>
    <w:rsid w:val="00602131"/>
    <w:pPr>
      <w:ind w:left="720"/>
      <w:contextualSpacing/>
    </w:pPr>
  </w:style>
  <w:style w:type="character" w:customStyle="1" w:styleId="IntestazioneCarattere">
    <w:name w:val="Intestazione Carattere"/>
    <w:link w:val="Intestazione"/>
    <w:uiPriority w:val="99"/>
    <w:rsid w:val="005741EC"/>
    <w:rPr>
      <w:sz w:val="24"/>
      <w:szCs w:val="24"/>
    </w:rPr>
  </w:style>
  <w:style w:type="character" w:customStyle="1" w:styleId="Titolo4Carattere">
    <w:name w:val="Titolo 4 Carattere"/>
    <w:link w:val="Titolo4"/>
    <w:rsid w:val="007130FC"/>
    <w:rPr>
      <w:b/>
      <w:bCs/>
      <w:color w:val="0099CC"/>
      <w:sz w:val="28"/>
      <w:szCs w:val="24"/>
    </w:rPr>
  </w:style>
  <w:style w:type="paragraph" w:styleId="NormaleWeb">
    <w:name w:val="Normal (Web)"/>
    <w:basedOn w:val="Normale"/>
    <w:uiPriority w:val="99"/>
    <w:unhideWhenUsed/>
    <w:rsid w:val="00CA5240"/>
    <w:pPr>
      <w:spacing w:before="100" w:beforeAutospacing="1" w:after="100" w:afterAutospacing="1"/>
    </w:pPr>
    <w:rPr>
      <w:rFonts w:eastAsiaTheme="minorEastAsia"/>
    </w:rPr>
  </w:style>
  <w:style w:type="character" w:styleId="Rimandocommento">
    <w:name w:val="annotation reference"/>
    <w:basedOn w:val="Carpredefinitoparagrafo"/>
    <w:rsid w:val="00DD70F7"/>
    <w:rPr>
      <w:sz w:val="16"/>
      <w:szCs w:val="16"/>
    </w:rPr>
  </w:style>
  <w:style w:type="paragraph" w:styleId="Testocommento">
    <w:name w:val="annotation text"/>
    <w:basedOn w:val="Normale"/>
    <w:link w:val="TestocommentoCarattere"/>
    <w:rsid w:val="00DD70F7"/>
    <w:rPr>
      <w:sz w:val="20"/>
      <w:szCs w:val="20"/>
    </w:rPr>
  </w:style>
  <w:style w:type="character" w:customStyle="1" w:styleId="TestocommentoCarattere">
    <w:name w:val="Testo commento Carattere"/>
    <w:basedOn w:val="Carpredefinitoparagrafo"/>
    <w:link w:val="Testocommento"/>
    <w:rsid w:val="00DD70F7"/>
  </w:style>
  <w:style w:type="paragraph" w:styleId="Soggettocommento">
    <w:name w:val="annotation subject"/>
    <w:basedOn w:val="Testocommento"/>
    <w:next w:val="Testocommento"/>
    <w:link w:val="SoggettocommentoCarattere"/>
    <w:rsid w:val="00DD70F7"/>
    <w:rPr>
      <w:b/>
      <w:bCs/>
    </w:rPr>
  </w:style>
  <w:style w:type="character" w:customStyle="1" w:styleId="SoggettocommentoCarattere">
    <w:name w:val="Soggetto commento Carattere"/>
    <w:basedOn w:val="TestocommentoCarattere"/>
    <w:link w:val="Soggettocommento"/>
    <w:rsid w:val="00DD70F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0430">
      <w:bodyDiv w:val="1"/>
      <w:marLeft w:val="0"/>
      <w:marRight w:val="0"/>
      <w:marTop w:val="0"/>
      <w:marBottom w:val="0"/>
      <w:divBdr>
        <w:top w:val="none" w:sz="0" w:space="0" w:color="auto"/>
        <w:left w:val="none" w:sz="0" w:space="0" w:color="auto"/>
        <w:bottom w:val="none" w:sz="0" w:space="0" w:color="auto"/>
        <w:right w:val="none" w:sz="0" w:space="0" w:color="auto"/>
      </w:divBdr>
    </w:div>
    <w:div w:id="427963311">
      <w:bodyDiv w:val="1"/>
      <w:marLeft w:val="0"/>
      <w:marRight w:val="0"/>
      <w:marTop w:val="0"/>
      <w:marBottom w:val="0"/>
      <w:divBdr>
        <w:top w:val="none" w:sz="0" w:space="0" w:color="auto"/>
        <w:left w:val="none" w:sz="0" w:space="0" w:color="auto"/>
        <w:bottom w:val="none" w:sz="0" w:space="0" w:color="auto"/>
        <w:right w:val="none" w:sz="0" w:space="0" w:color="auto"/>
      </w:divBdr>
    </w:div>
    <w:div w:id="1053384083">
      <w:bodyDiv w:val="1"/>
      <w:marLeft w:val="0"/>
      <w:marRight w:val="0"/>
      <w:marTop w:val="0"/>
      <w:marBottom w:val="0"/>
      <w:divBdr>
        <w:top w:val="none" w:sz="0" w:space="0" w:color="auto"/>
        <w:left w:val="none" w:sz="0" w:space="0" w:color="auto"/>
        <w:bottom w:val="none" w:sz="0" w:space="0" w:color="auto"/>
        <w:right w:val="none" w:sz="0" w:space="0" w:color="auto"/>
      </w:divBdr>
    </w:div>
    <w:div w:id="148970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fano\Documents\SAVE\Carte%20e%20Loghi\Carta%20intestata%20.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D752FA-ED5F-4461-B4B6-2E27C6662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Carta intestata .dotx</Template>
  <TotalTime>282</TotalTime>
  <Pages>8</Pages>
  <Words>1901</Words>
  <Characters>10837</Characters>
  <Application>Microsoft Office Word</Application>
  <DocSecurity>0</DocSecurity>
  <Lines>90</Lines>
  <Paragraphs>25</Paragraphs>
  <ScaleCrop>false</ScaleCrop>
  <HeadingPairs>
    <vt:vector size="2" baseType="variant">
      <vt:variant>
        <vt:lpstr>Titolo</vt:lpstr>
      </vt:variant>
      <vt:variant>
        <vt:i4>1</vt:i4>
      </vt:variant>
    </vt:vector>
  </HeadingPairs>
  <TitlesOfParts>
    <vt:vector size="1" baseType="lpstr">
      <vt:lpstr/>
    </vt:vector>
  </TitlesOfParts>
  <Company>Nuova Sia srl</Company>
  <LinksUpToDate>false</LinksUpToDate>
  <CharactersWithSpaces>12713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stefano</dc:creator>
  <cp:keywords/>
  <cp:lastModifiedBy>save</cp:lastModifiedBy>
  <cp:revision>22</cp:revision>
  <cp:lastPrinted>2012-09-13T21:57:00Z</cp:lastPrinted>
  <dcterms:created xsi:type="dcterms:W3CDTF">2017-04-03T14:47:00Z</dcterms:created>
  <dcterms:modified xsi:type="dcterms:W3CDTF">2019-10-08T13:49:00Z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